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01A18" w14:textId="77777777" w:rsidR="00B37968" w:rsidRPr="004B59EF" w:rsidRDefault="00B71C6F" w:rsidP="00851259">
      <w:pPr>
        <w:pStyle w:val="Title"/>
        <w:spacing w:after="0"/>
        <w:rPr>
          <w:rFonts w:asciiTheme="minorHAnsi" w:hAnsiTheme="minorHAnsi" w:cstheme="minorHAnsi"/>
          <w:sz w:val="22"/>
          <w:szCs w:val="22"/>
        </w:rPr>
      </w:pPr>
      <w:bookmarkStart w:id="0" w:name="_GoBack"/>
      <w:bookmarkEnd w:id="0"/>
      <w:r w:rsidRPr="004B59EF">
        <w:rPr>
          <w:rFonts w:asciiTheme="minorHAnsi" w:hAnsiTheme="minorHAnsi" w:cstheme="minorHAnsi"/>
          <w:sz w:val="22"/>
          <w:szCs w:val="22"/>
        </w:rPr>
        <w:t>Ex</w:t>
      </w:r>
      <w:r w:rsidR="00A319EB" w:rsidRPr="004B59EF">
        <w:rPr>
          <w:rFonts w:asciiTheme="minorHAnsi" w:hAnsiTheme="minorHAnsi" w:cstheme="minorHAnsi"/>
          <w:sz w:val="22"/>
          <w:szCs w:val="22"/>
        </w:rPr>
        <w:t>ample</w:t>
      </w:r>
      <w:r w:rsidR="007C2502" w:rsidRPr="004B59EF">
        <w:rPr>
          <w:rFonts w:asciiTheme="minorHAnsi" w:hAnsiTheme="minorHAnsi" w:cstheme="minorHAnsi"/>
          <w:sz w:val="22"/>
          <w:szCs w:val="22"/>
        </w:rPr>
        <w:t xml:space="preserve"> </w:t>
      </w:r>
      <w:r w:rsidR="00042A73" w:rsidRPr="004B59EF">
        <w:rPr>
          <w:rFonts w:asciiTheme="minorHAnsi" w:hAnsiTheme="minorHAnsi" w:cstheme="minorHAnsi"/>
          <w:sz w:val="22"/>
          <w:szCs w:val="22"/>
        </w:rPr>
        <w:t>NIMH</w:t>
      </w:r>
      <w:r w:rsidR="00042A73" w:rsidRPr="004B59EF" w:rsidDel="00367B05">
        <w:rPr>
          <w:rFonts w:asciiTheme="minorHAnsi" w:hAnsiTheme="minorHAnsi" w:cstheme="minorHAnsi"/>
          <w:sz w:val="22"/>
          <w:szCs w:val="22"/>
        </w:rPr>
        <w:t xml:space="preserve"> </w:t>
      </w:r>
      <w:r w:rsidR="002557B0" w:rsidRPr="004B59EF">
        <w:rPr>
          <w:rFonts w:asciiTheme="minorHAnsi" w:hAnsiTheme="minorHAnsi" w:cstheme="minorHAnsi"/>
          <w:sz w:val="22"/>
          <w:szCs w:val="22"/>
        </w:rPr>
        <w:t>Data</w:t>
      </w:r>
      <w:r w:rsidR="00B7020E" w:rsidRPr="004B59EF">
        <w:rPr>
          <w:rFonts w:asciiTheme="minorHAnsi" w:hAnsiTheme="minorHAnsi" w:cstheme="minorHAnsi"/>
          <w:sz w:val="22"/>
          <w:szCs w:val="22"/>
        </w:rPr>
        <w:t>-Resource</w:t>
      </w:r>
      <w:r w:rsidR="002557B0" w:rsidRPr="004B59EF">
        <w:rPr>
          <w:rFonts w:asciiTheme="minorHAnsi" w:hAnsiTheme="minorHAnsi" w:cstheme="minorHAnsi"/>
          <w:sz w:val="22"/>
          <w:szCs w:val="22"/>
        </w:rPr>
        <w:t xml:space="preserve"> Sharing Plan</w:t>
      </w:r>
    </w:p>
    <w:p w14:paraId="6F25D785" w14:textId="77777777" w:rsidR="007107FE" w:rsidRPr="004B59EF" w:rsidRDefault="007107FE" w:rsidP="00851259">
      <w:pPr>
        <w:pStyle w:val="ListParagraph"/>
        <w:numPr>
          <w:ilvl w:val="0"/>
          <w:numId w:val="12"/>
        </w:numPr>
        <w:spacing w:after="0" w:line="240" w:lineRule="auto"/>
        <w:contextualSpacing w:val="0"/>
        <w:jc w:val="both"/>
        <w:rPr>
          <w:rFonts w:asciiTheme="minorHAnsi" w:hAnsiTheme="minorHAnsi" w:cstheme="minorHAnsi"/>
          <w:b/>
        </w:rPr>
      </w:pPr>
      <w:r w:rsidRPr="004B59EF">
        <w:rPr>
          <w:rFonts w:asciiTheme="minorHAnsi" w:hAnsiTheme="minorHAnsi" w:cstheme="minorHAnsi"/>
          <w:b/>
        </w:rPr>
        <w:t>Grantee Information:</w:t>
      </w:r>
    </w:p>
    <w:p w14:paraId="19C9EA20" w14:textId="77777777" w:rsidR="007107FE" w:rsidRPr="004B59EF" w:rsidRDefault="00B37968" w:rsidP="00851259">
      <w:pPr>
        <w:pStyle w:val="ListParagraph"/>
        <w:numPr>
          <w:ilvl w:val="1"/>
          <w:numId w:val="12"/>
        </w:numPr>
        <w:spacing w:after="0" w:line="240" w:lineRule="auto"/>
        <w:contextualSpacing w:val="0"/>
        <w:jc w:val="both"/>
        <w:rPr>
          <w:rFonts w:asciiTheme="minorHAnsi" w:hAnsiTheme="minorHAnsi" w:cstheme="minorHAnsi"/>
          <w:b/>
        </w:rPr>
      </w:pPr>
      <w:r w:rsidRPr="004B59EF">
        <w:rPr>
          <w:rFonts w:asciiTheme="minorHAnsi" w:hAnsiTheme="minorHAnsi" w:cstheme="minorHAnsi"/>
          <w:b/>
          <w:u w:val="single"/>
        </w:rPr>
        <w:t>Project</w:t>
      </w:r>
      <w:r w:rsidR="00DA7E2E" w:rsidRPr="004B59EF">
        <w:rPr>
          <w:rFonts w:asciiTheme="minorHAnsi" w:hAnsiTheme="minorHAnsi" w:cstheme="minorHAnsi"/>
          <w:b/>
          <w:u w:val="single"/>
        </w:rPr>
        <w:t xml:space="preserve"> Title</w:t>
      </w:r>
      <w:r w:rsidR="00CB3491" w:rsidRPr="004B59EF">
        <w:rPr>
          <w:rFonts w:asciiTheme="minorHAnsi" w:hAnsiTheme="minorHAnsi" w:cstheme="minorHAnsi"/>
          <w:b/>
        </w:rPr>
        <w:t>:</w:t>
      </w:r>
      <w:r w:rsidRPr="004B59EF">
        <w:rPr>
          <w:rFonts w:asciiTheme="minorHAnsi" w:hAnsiTheme="minorHAnsi" w:cstheme="minorHAnsi"/>
        </w:rPr>
        <w:t xml:space="preserve"> </w:t>
      </w:r>
    </w:p>
    <w:p w14:paraId="72279B2C" w14:textId="77777777" w:rsidR="007107FE" w:rsidRPr="004B59EF" w:rsidRDefault="00CB3491" w:rsidP="00851259">
      <w:pPr>
        <w:pStyle w:val="ListParagraph"/>
        <w:numPr>
          <w:ilvl w:val="1"/>
          <w:numId w:val="12"/>
        </w:numPr>
        <w:spacing w:after="0" w:line="240" w:lineRule="auto"/>
        <w:contextualSpacing w:val="0"/>
        <w:jc w:val="both"/>
        <w:rPr>
          <w:rFonts w:asciiTheme="minorHAnsi" w:hAnsiTheme="minorHAnsi" w:cstheme="minorHAnsi"/>
          <w:b/>
        </w:rPr>
      </w:pPr>
      <w:r w:rsidRPr="004B59EF">
        <w:rPr>
          <w:rFonts w:asciiTheme="minorHAnsi" w:hAnsiTheme="minorHAnsi" w:cstheme="minorHAnsi"/>
          <w:b/>
          <w:u w:val="single"/>
        </w:rPr>
        <w:t>Principal Investigator</w:t>
      </w:r>
      <w:r w:rsidR="00B37968" w:rsidRPr="004B59EF">
        <w:rPr>
          <w:rFonts w:asciiTheme="minorHAnsi" w:hAnsiTheme="minorHAnsi" w:cstheme="minorHAnsi"/>
          <w:b/>
        </w:rPr>
        <w:t>:</w:t>
      </w:r>
      <w:r w:rsidRPr="004B59EF">
        <w:rPr>
          <w:rFonts w:asciiTheme="minorHAnsi" w:hAnsiTheme="minorHAnsi" w:cstheme="minorHAnsi"/>
        </w:rPr>
        <w:t xml:space="preserve"> </w:t>
      </w:r>
    </w:p>
    <w:p w14:paraId="7478E71C" w14:textId="77777777" w:rsidR="007107FE" w:rsidRPr="004B59EF" w:rsidRDefault="007107FE" w:rsidP="00851259">
      <w:pPr>
        <w:pStyle w:val="ListParagraph"/>
        <w:numPr>
          <w:ilvl w:val="1"/>
          <w:numId w:val="12"/>
        </w:numPr>
        <w:spacing w:after="0" w:line="240" w:lineRule="auto"/>
        <w:contextualSpacing w:val="0"/>
        <w:jc w:val="both"/>
        <w:rPr>
          <w:rFonts w:asciiTheme="minorHAnsi" w:hAnsiTheme="minorHAnsi" w:cstheme="minorHAnsi"/>
          <w:b/>
        </w:rPr>
      </w:pPr>
      <w:r w:rsidRPr="004B59EF">
        <w:rPr>
          <w:rFonts w:asciiTheme="minorHAnsi" w:hAnsiTheme="minorHAnsi" w:cstheme="minorHAnsi"/>
          <w:b/>
          <w:u w:val="single"/>
        </w:rPr>
        <w:t>Institution</w:t>
      </w:r>
      <w:r w:rsidRPr="004B59EF">
        <w:rPr>
          <w:rFonts w:asciiTheme="minorHAnsi" w:hAnsiTheme="minorHAnsi" w:cstheme="minorHAnsi"/>
          <w:b/>
        </w:rPr>
        <w:t>:</w:t>
      </w:r>
      <w:r w:rsidRPr="004B59EF">
        <w:rPr>
          <w:rFonts w:asciiTheme="minorHAnsi" w:hAnsiTheme="minorHAnsi" w:cstheme="minorHAnsi"/>
        </w:rPr>
        <w:t xml:space="preserve"> </w:t>
      </w:r>
    </w:p>
    <w:p w14:paraId="5D470E63" w14:textId="77777777" w:rsidR="007107FE" w:rsidRPr="004B59EF" w:rsidRDefault="00EE1BBE" w:rsidP="00851259">
      <w:pPr>
        <w:pStyle w:val="ListParagraph"/>
        <w:numPr>
          <w:ilvl w:val="1"/>
          <w:numId w:val="12"/>
        </w:numPr>
        <w:spacing w:after="0" w:line="240" w:lineRule="auto"/>
        <w:contextualSpacing w:val="0"/>
        <w:jc w:val="both"/>
        <w:rPr>
          <w:rFonts w:asciiTheme="minorHAnsi" w:hAnsiTheme="minorHAnsi" w:cstheme="minorHAnsi"/>
          <w:b/>
        </w:rPr>
      </w:pPr>
      <w:r w:rsidRPr="004B59EF">
        <w:rPr>
          <w:rFonts w:asciiTheme="minorHAnsi" w:hAnsiTheme="minorHAnsi" w:cstheme="minorHAnsi"/>
          <w:b/>
          <w:u w:val="single"/>
        </w:rPr>
        <w:t>Grant Number</w:t>
      </w:r>
      <w:r w:rsidRPr="004B59EF">
        <w:rPr>
          <w:rFonts w:asciiTheme="minorHAnsi" w:hAnsiTheme="minorHAnsi" w:cstheme="minorHAnsi"/>
        </w:rPr>
        <w:t xml:space="preserve">: </w:t>
      </w:r>
    </w:p>
    <w:p w14:paraId="09FFD77E" w14:textId="77777777" w:rsidR="00003AE9" w:rsidRPr="004B59EF" w:rsidRDefault="00EE1BBE" w:rsidP="00851259">
      <w:pPr>
        <w:pStyle w:val="ListParagraph"/>
        <w:numPr>
          <w:ilvl w:val="1"/>
          <w:numId w:val="12"/>
        </w:numPr>
        <w:spacing w:after="0" w:line="240" w:lineRule="auto"/>
        <w:contextualSpacing w:val="0"/>
        <w:jc w:val="both"/>
        <w:rPr>
          <w:rFonts w:asciiTheme="minorHAnsi" w:hAnsiTheme="minorHAnsi" w:cstheme="minorHAnsi"/>
          <w:b/>
        </w:rPr>
      </w:pPr>
      <w:r w:rsidRPr="004B59EF">
        <w:rPr>
          <w:rFonts w:asciiTheme="minorHAnsi" w:hAnsiTheme="minorHAnsi" w:cstheme="minorHAnsi"/>
          <w:b/>
          <w:u w:val="single"/>
        </w:rPr>
        <w:t>Project Period</w:t>
      </w:r>
      <w:r w:rsidRPr="004B59EF">
        <w:rPr>
          <w:rFonts w:asciiTheme="minorHAnsi" w:hAnsiTheme="minorHAnsi" w:cstheme="minorHAnsi"/>
          <w:b/>
        </w:rPr>
        <w:t>:</w:t>
      </w:r>
      <w:r w:rsidRPr="004B59EF">
        <w:rPr>
          <w:rFonts w:asciiTheme="minorHAnsi" w:hAnsiTheme="minorHAnsi" w:cstheme="minorHAnsi"/>
        </w:rPr>
        <w:t xml:space="preserve"> </w:t>
      </w:r>
    </w:p>
    <w:p w14:paraId="36FAA2FD" w14:textId="77777777" w:rsidR="007107FE" w:rsidRPr="004B59EF" w:rsidRDefault="007107FE" w:rsidP="00851259">
      <w:pPr>
        <w:pStyle w:val="ListParagraph"/>
        <w:spacing w:after="0" w:line="240" w:lineRule="auto"/>
        <w:contextualSpacing w:val="0"/>
        <w:jc w:val="both"/>
        <w:rPr>
          <w:rFonts w:asciiTheme="minorHAnsi" w:hAnsiTheme="minorHAnsi" w:cstheme="minorHAnsi"/>
          <w:b/>
        </w:rPr>
      </w:pPr>
    </w:p>
    <w:p w14:paraId="484B8FD0" w14:textId="77777777" w:rsidR="00140A97" w:rsidRPr="004B59EF" w:rsidRDefault="00140A97" w:rsidP="00851259">
      <w:pPr>
        <w:pStyle w:val="ListParagraph"/>
        <w:spacing w:after="0" w:line="240" w:lineRule="auto"/>
        <w:ind w:left="360"/>
        <w:contextualSpacing w:val="0"/>
        <w:jc w:val="both"/>
        <w:rPr>
          <w:rFonts w:asciiTheme="minorHAnsi" w:hAnsiTheme="minorHAnsi" w:cstheme="minorHAnsi"/>
          <w:b/>
        </w:rPr>
      </w:pPr>
    </w:p>
    <w:p w14:paraId="15D8F87B" w14:textId="10B8EB19" w:rsidR="00C72F10" w:rsidRPr="004B59EF" w:rsidRDefault="00705D49" w:rsidP="00705D49">
      <w:pPr>
        <w:spacing w:after="0" w:line="240" w:lineRule="auto"/>
        <w:jc w:val="both"/>
        <w:rPr>
          <w:rFonts w:asciiTheme="minorHAnsi" w:hAnsiTheme="minorHAnsi" w:cstheme="minorHAnsi"/>
          <w:b/>
        </w:rPr>
      </w:pPr>
      <w:r w:rsidRPr="004B59EF">
        <w:rPr>
          <w:rFonts w:asciiTheme="minorHAnsi" w:hAnsiTheme="minorHAnsi" w:cstheme="minorHAnsi"/>
          <w:b/>
        </w:rPr>
        <w:t xml:space="preserve">B.  </w:t>
      </w:r>
      <w:r w:rsidR="00CB3491" w:rsidRPr="004B59EF">
        <w:rPr>
          <w:rFonts w:asciiTheme="minorHAnsi" w:hAnsiTheme="minorHAnsi" w:cstheme="minorHAnsi"/>
          <w:b/>
        </w:rPr>
        <w:t>Summary of Project:</w:t>
      </w:r>
      <w:r w:rsidR="00CB3491" w:rsidRPr="004B59EF">
        <w:rPr>
          <w:rFonts w:asciiTheme="minorHAnsi" w:hAnsiTheme="minorHAnsi" w:cstheme="minorHAnsi"/>
        </w:rPr>
        <w:t xml:space="preserve"> </w:t>
      </w:r>
    </w:p>
    <w:p w14:paraId="59ABDDD0" w14:textId="48B6B3E1" w:rsidR="00003AE9" w:rsidRPr="004B59EF" w:rsidRDefault="00705D49" w:rsidP="00705D49">
      <w:pPr>
        <w:spacing w:after="0"/>
        <w:rPr>
          <w:rFonts w:asciiTheme="minorHAnsi" w:hAnsiTheme="minorHAnsi" w:cstheme="minorHAnsi"/>
          <w:b/>
          <w:bCs/>
        </w:rPr>
      </w:pPr>
      <w:r w:rsidRPr="004B59EF">
        <w:rPr>
          <w:rFonts w:asciiTheme="minorHAnsi" w:hAnsiTheme="minorHAnsi" w:cstheme="minorHAnsi"/>
          <w:b/>
          <w:bCs/>
        </w:rPr>
        <w:t>C.  Description of Sharing:</w:t>
      </w:r>
    </w:p>
    <w:p w14:paraId="09AE58C1" w14:textId="77777777" w:rsidR="00705D49" w:rsidRPr="004B59EF" w:rsidRDefault="00705D49" w:rsidP="00705D49">
      <w:pPr>
        <w:spacing w:after="0"/>
        <w:rPr>
          <w:rFonts w:asciiTheme="minorHAnsi" w:hAnsiTheme="minorHAnsi" w:cstheme="minorHAnsi"/>
          <w:b/>
        </w:rPr>
      </w:pPr>
    </w:p>
    <w:p w14:paraId="3169633C" w14:textId="77777777" w:rsidR="004F0080" w:rsidRPr="004B59EF" w:rsidRDefault="004F0080" w:rsidP="00851259">
      <w:pPr>
        <w:spacing w:after="0"/>
        <w:rPr>
          <w:rFonts w:asciiTheme="minorHAnsi" w:hAnsiTheme="minorHAnsi" w:cstheme="minorHAnsi"/>
        </w:rPr>
      </w:pPr>
    </w:p>
    <w:p w14:paraId="6D016F89" w14:textId="1D4E5022" w:rsidR="00180A16" w:rsidRPr="004B59EF" w:rsidRDefault="00180A16" w:rsidP="00A2200E">
      <w:pPr>
        <w:rPr>
          <w:rFonts w:asciiTheme="minorHAnsi" w:eastAsiaTheme="minorHAnsi" w:hAnsiTheme="minorHAnsi" w:cstheme="minorHAnsi"/>
          <w:spacing w:val="-2"/>
        </w:rPr>
      </w:pPr>
      <w:r w:rsidRPr="004B59EF">
        <w:rPr>
          <w:rFonts w:asciiTheme="minorHAnsi" w:hAnsiTheme="minorHAnsi" w:cstheme="minorHAnsi"/>
          <w:b/>
        </w:rPr>
        <w:t xml:space="preserve">Biospecimen and </w:t>
      </w:r>
      <w:r w:rsidR="004F0080" w:rsidRPr="004B59EF">
        <w:rPr>
          <w:rFonts w:asciiTheme="minorHAnsi" w:hAnsiTheme="minorHAnsi" w:cstheme="minorHAnsi"/>
          <w:b/>
        </w:rPr>
        <w:t xml:space="preserve">Data sharing with the public: </w:t>
      </w:r>
      <w:r w:rsidR="004F0080" w:rsidRPr="004B59EF">
        <w:rPr>
          <w:rFonts w:asciiTheme="minorHAnsi" w:hAnsiTheme="minorHAnsi" w:cstheme="minorHAnsi"/>
        </w:rPr>
        <w:t>In compliance with NIH data sharing policies (NOT-OD-14-124,</w:t>
      </w:r>
      <w:r w:rsidRPr="004B59EF">
        <w:rPr>
          <w:rFonts w:asciiTheme="minorHAnsi" w:hAnsiTheme="minorHAnsi" w:cstheme="minorHAnsi"/>
        </w:rPr>
        <w:t xml:space="preserve"> NOT-MH-19-033,</w:t>
      </w:r>
      <w:r w:rsidR="004F0080" w:rsidRPr="004B59EF">
        <w:rPr>
          <w:rFonts w:asciiTheme="minorHAnsi" w:hAnsiTheme="minorHAnsi" w:cstheme="minorHAnsi"/>
        </w:rPr>
        <w:t xml:space="preserve"> </w:t>
      </w:r>
      <w:r w:rsidR="00C7335F">
        <w:rPr>
          <w:rFonts w:asciiTheme="minorHAnsi" w:hAnsiTheme="minorHAnsi" w:cstheme="minorHAnsi"/>
        </w:rPr>
        <w:t>NOT-MH-21-265</w:t>
      </w:r>
      <w:r w:rsidRPr="004B59EF">
        <w:rPr>
          <w:rFonts w:asciiTheme="minorHAnsi" w:hAnsiTheme="minorHAnsi" w:cstheme="minorHAnsi"/>
        </w:rPr>
        <w:t xml:space="preserve"> </w:t>
      </w:r>
      <w:r w:rsidR="004F0080" w:rsidRPr="004B59EF">
        <w:rPr>
          <w:rFonts w:asciiTheme="minorHAnsi" w:hAnsiTheme="minorHAnsi" w:cstheme="minorHAnsi"/>
        </w:rPr>
        <w:t xml:space="preserve">, </w:t>
      </w:r>
      <w:hyperlink r:id="rId8" w:history="1">
        <w:r w:rsidR="004F0080" w:rsidRPr="004B59EF">
          <w:rPr>
            <w:rStyle w:val="Hyperlink"/>
            <w:rFonts w:asciiTheme="minorHAnsi" w:hAnsiTheme="minorHAnsi" w:cstheme="minorHAnsi"/>
          </w:rPr>
          <w:t>http://grants.nih.gov/grants/sharing.htm</w:t>
        </w:r>
      </w:hyperlink>
      <w:r w:rsidR="004F0080" w:rsidRPr="004B59EF">
        <w:rPr>
          <w:rFonts w:asciiTheme="minorHAnsi" w:hAnsiTheme="minorHAnsi" w:cstheme="minorHAnsi"/>
        </w:rPr>
        <w:t>)</w:t>
      </w:r>
      <w:r w:rsidR="004F51D0" w:rsidRPr="004B59EF">
        <w:rPr>
          <w:rFonts w:asciiTheme="minorHAnsi" w:hAnsiTheme="minorHAnsi" w:cstheme="minorHAnsi"/>
        </w:rPr>
        <w:t>,</w:t>
      </w:r>
      <w:r w:rsidR="004F0080" w:rsidRPr="004B59EF">
        <w:rPr>
          <w:rFonts w:asciiTheme="minorHAnsi" w:hAnsiTheme="minorHAnsi" w:cstheme="minorHAnsi"/>
        </w:rPr>
        <w:t xml:space="preserve"> </w:t>
      </w:r>
      <w:r w:rsidR="004F0080" w:rsidRPr="004B59EF">
        <w:rPr>
          <w:rFonts w:asciiTheme="minorHAnsi" w:eastAsiaTheme="minorHAnsi" w:hAnsiTheme="minorHAnsi" w:cstheme="minorHAnsi"/>
        </w:rPr>
        <w:t>we will share</w:t>
      </w:r>
      <w:r w:rsidR="004F0080" w:rsidRPr="004B59EF">
        <w:rPr>
          <w:rFonts w:asciiTheme="minorHAnsi" w:hAnsiTheme="minorHAnsi" w:cstheme="minorHAnsi"/>
        </w:rPr>
        <w:t xml:space="preserve"> </w:t>
      </w:r>
      <w:r w:rsidR="00095977" w:rsidRPr="004B59EF">
        <w:rPr>
          <w:rFonts w:asciiTheme="minorHAnsi" w:hAnsiTheme="minorHAnsi" w:cstheme="minorHAnsi"/>
        </w:rPr>
        <w:t>all permissible de-identified</w:t>
      </w:r>
      <w:r w:rsidR="00095977" w:rsidRPr="004B59EF" w:rsidDel="00095977">
        <w:rPr>
          <w:rFonts w:asciiTheme="minorHAnsi" w:hAnsiTheme="minorHAnsi" w:cstheme="minorHAnsi"/>
        </w:rPr>
        <w:t xml:space="preserve"> </w:t>
      </w:r>
      <w:r w:rsidR="004F0080" w:rsidRPr="004B59EF">
        <w:rPr>
          <w:rFonts w:asciiTheme="minorHAnsi" w:hAnsiTheme="minorHAnsi" w:cstheme="minorHAnsi"/>
        </w:rPr>
        <w:t xml:space="preserve">molecular and clinical data </w:t>
      </w:r>
      <w:r w:rsidRPr="004B59EF">
        <w:rPr>
          <w:rFonts w:asciiTheme="minorHAnsi" w:hAnsiTheme="minorHAnsi" w:cstheme="minorHAnsi"/>
        </w:rPr>
        <w:t xml:space="preserve">and biospecimens </w:t>
      </w:r>
      <w:r w:rsidR="004F0080" w:rsidRPr="004B59EF">
        <w:rPr>
          <w:rFonts w:asciiTheme="minorHAnsi" w:hAnsiTheme="minorHAnsi" w:cstheme="minorHAnsi"/>
        </w:rPr>
        <w:t xml:space="preserve">collected under this project </w:t>
      </w:r>
      <w:r w:rsidR="004F0080" w:rsidRPr="004B59EF">
        <w:rPr>
          <w:rFonts w:asciiTheme="minorHAnsi" w:eastAsiaTheme="minorHAnsi" w:hAnsiTheme="minorHAnsi" w:cstheme="minorHAnsi"/>
          <w:spacing w:val="-1"/>
        </w:rPr>
        <w:t>through</w:t>
      </w:r>
      <w:r w:rsidR="004F0080" w:rsidRPr="004B59EF">
        <w:rPr>
          <w:rFonts w:asciiTheme="minorHAnsi" w:eastAsiaTheme="minorHAnsi" w:hAnsiTheme="minorHAnsi" w:cstheme="minorHAnsi"/>
        </w:rPr>
        <w:t xml:space="preserve"> </w:t>
      </w:r>
      <w:r w:rsidR="004F0080" w:rsidRPr="004B59EF">
        <w:rPr>
          <w:rFonts w:asciiTheme="minorHAnsi" w:eastAsiaTheme="minorHAnsi" w:hAnsiTheme="minorHAnsi" w:cstheme="minorHAnsi"/>
          <w:spacing w:val="-1"/>
        </w:rPr>
        <w:t xml:space="preserve">NIH-designated </w:t>
      </w:r>
      <w:r w:rsidR="004F0080" w:rsidRPr="004B59EF">
        <w:rPr>
          <w:rFonts w:asciiTheme="minorHAnsi" w:eastAsiaTheme="minorHAnsi" w:hAnsiTheme="minorHAnsi" w:cstheme="minorHAnsi"/>
        </w:rPr>
        <w:t>data</w:t>
      </w:r>
      <w:r w:rsidR="004F0080" w:rsidRPr="004B59EF">
        <w:rPr>
          <w:rFonts w:asciiTheme="minorHAnsi" w:eastAsiaTheme="minorHAnsi" w:hAnsiTheme="minorHAnsi" w:cstheme="minorHAnsi"/>
          <w:spacing w:val="-2"/>
        </w:rPr>
        <w:t xml:space="preserve"> </w:t>
      </w:r>
      <w:r w:rsidR="004F0080" w:rsidRPr="004B59EF">
        <w:rPr>
          <w:rFonts w:asciiTheme="minorHAnsi" w:eastAsiaTheme="minorHAnsi" w:hAnsiTheme="minorHAnsi" w:cstheme="minorHAnsi"/>
          <w:spacing w:val="-1"/>
        </w:rPr>
        <w:t>repositories</w:t>
      </w:r>
      <w:r w:rsidR="008B5647" w:rsidRPr="004B59EF">
        <w:rPr>
          <w:rFonts w:asciiTheme="minorHAnsi" w:eastAsiaTheme="minorHAnsi" w:hAnsiTheme="minorHAnsi" w:cstheme="minorHAnsi"/>
          <w:spacing w:val="-2"/>
        </w:rPr>
        <w:t xml:space="preserve">.  </w:t>
      </w:r>
    </w:p>
    <w:p w14:paraId="4AFF37D1" w14:textId="65890CCD" w:rsidR="00180A16" w:rsidRPr="004B59EF" w:rsidRDefault="00180A16" w:rsidP="00A2200E">
      <w:pPr>
        <w:rPr>
          <w:rFonts w:asciiTheme="minorHAnsi" w:eastAsiaTheme="minorHAnsi" w:hAnsiTheme="minorHAnsi" w:cstheme="minorHAnsi"/>
        </w:rPr>
      </w:pPr>
      <w:r w:rsidRPr="004B59EF">
        <w:rPr>
          <w:rFonts w:asciiTheme="minorHAnsi" w:eastAsiaTheme="minorHAnsi" w:hAnsiTheme="minorHAnsi" w:cstheme="minorHAnsi"/>
          <w:b/>
          <w:bCs/>
          <w:spacing w:val="-2"/>
        </w:rPr>
        <w:t>Biospecimens and Accompanying Data:</w:t>
      </w:r>
      <w:r w:rsidRPr="004B59EF">
        <w:rPr>
          <w:rFonts w:asciiTheme="minorHAnsi" w:eastAsiaTheme="minorHAnsi" w:hAnsiTheme="minorHAnsi" w:cstheme="minorHAnsi"/>
          <w:spacing w:val="-2"/>
        </w:rPr>
        <w:t xml:space="preserve"> </w:t>
      </w:r>
      <w:r w:rsidR="008B5647" w:rsidRPr="004B59EF">
        <w:rPr>
          <w:rFonts w:asciiTheme="minorHAnsi" w:eastAsiaTheme="minorHAnsi" w:hAnsiTheme="minorHAnsi" w:cstheme="minorHAnsi"/>
          <w:spacing w:val="-2"/>
        </w:rPr>
        <w:t xml:space="preserve">Biosamples collected as part of the study will be </w:t>
      </w:r>
      <w:r w:rsidR="009E10D2" w:rsidRPr="004B59EF">
        <w:rPr>
          <w:rFonts w:asciiTheme="minorHAnsi" w:hAnsiTheme="minorHAnsi" w:cstheme="minorHAnsi"/>
          <w:color w:val="000000" w:themeColor="text1"/>
        </w:rPr>
        <w:t>submitted to the NIMH repository and Genetics Resource</w:t>
      </w:r>
      <w:r w:rsidRPr="004B59EF">
        <w:rPr>
          <w:rFonts w:asciiTheme="minorHAnsi" w:hAnsiTheme="minorHAnsi" w:cstheme="minorHAnsi"/>
          <w:color w:val="000000" w:themeColor="text1"/>
        </w:rPr>
        <w:t xml:space="preserve"> (NRGR)</w:t>
      </w:r>
      <w:r w:rsidR="009E10D2" w:rsidRPr="004B59EF">
        <w:rPr>
          <w:rFonts w:asciiTheme="minorHAnsi" w:hAnsiTheme="minorHAnsi" w:cstheme="minorHAnsi"/>
          <w:color w:val="000000" w:themeColor="text1"/>
        </w:rPr>
        <w:t xml:space="preserve"> in compliance with NI</w:t>
      </w:r>
      <w:r w:rsidRPr="004B59EF">
        <w:rPr>
          <w:rFonts w:asciiTheme="minorHAnsi" w:hAnsiTheme="minorHAnsi" w:cstheme="minorHAnsi"/>
          <w:color w:val="000000" w:themeColor="text1"/>
        </w:rPr>
        <w:t>M</w:t>
      </w:r>
      <w:r w:rsidR="009E10D2" w:rsidRPr="004B59EF">
        <w:rPr>
          <w:rFonts w:asciiTheme="minorHAnsi" w:hAnsiTheme="minorHAnsi" w:cstheme="minorHAnsi"/>
          <w:color w:val="000000" w:themeColor="text1"/>
        </w:rPr>
        <w:t xml:space="preserve">H </w:t>
      </w:r>
      <w:r w:rsidRPr="004B59EF">
        <w:rPr>
          <w:rFonts w:asciiTheme="minorHAnsi" w:hAnsiTheme="minorHAnsi" w:cstheme="minorHAnsi"/>
          <w:color w:val="000000" w:themeColor="text1"/>
        </w:rPr>
        <w:t>biospecimen</w:t>
      </w:r>
      <w:r w:rsidR="009E10D2" w:rsidRPr="004B59EF">
        <w:rPr>
          <w:rFonts w:asciiTheme="minorHAnsi" w:hAnsiTheme="minorHAnsi" w:cstheme="minorHAnsi"/>
          <w:color w:val="000000" w:themeColor="text1"/>
        </w:rPr>
        <w:t xml:space="preserve"> sharing policies. </w:t>
      </w:r>
      <w:r w:rsidRPr="004B59EF">
        <w:rPr>
          <w:rFonts w:asciiTheme="minorHAnsi" w:hAnsiTheme="minorHAnsi" w:cstheme="minorHAnsi"/>
          <w:color w:val="000000" w:themeColor="text1"/>
        </w:rPr>
        <w:t>A subset of phenotypic data will also be deposited with NRGR to accompany the biospecimens and facilitate biospecimen sharing. This includes biospecimen related data, demographic data, links to other databases, individual level data from clinical instruments/surveys, etc.  All required accompanying phenotypic data will be provided to NRGR at least 6 months prior to the public release date of the biospecimens detailed below.</w:t>
      </w:r>
      <w:r w:rsidR="0066397F" w:rsidRPr="004B59EF">
        <w:rPr>
          <w:rFonts w:asciiTheme="minorHAnsi" w:hAnsiTheme="minorHAnsi" w:cstheme="minorHAnsi"/>
          <w:color w:val="000000" w:themeColor="text1"/>
        </w:rPr>
        <w:t xml:space="preserve"> </w:t>
      </w:r>
      <w:r w:rsidR="009E10D2" w:rsidRPr="004B59EF">
        <w:rPr>
          <w:rFonts w:asciiTheme="minorHAnsi" w:hAnsiTheme="minorHAnsi" w:cstheme="minorHAnsi"/>
          <w:color w:val="000000" w:themeColor="text1"/>
        </w:rPr>
        <w:t>Samples will be submitted in accordance to standard operating procedures as directed by NRGR.</w:t>
      </w:r>
      <w:r w:rsidR="004F0080" w:rsidRPr="004B59EF">
        <w:rPr>
          <w:rFonts w:asciiTheme="minorHAnsi" w:eastAsiaTheme="minorHAnsi" w:hAnsiTheme="minorHAnsi" w:cstheme="minorHAnsi"/>
        </w:rPr>
        <w:t xml:space="preserve"> </w:t>
      </w:r>
      <w:r w:rsidRPr="004B59EF">
        <w:rPr>
          <w:rFonts w:asciiTheme="minorHAnsi" w:eastAsiaTheme="minorHAnsi" w:hAnsiTheme="minorHAnsi" w:cstheme="minorHAnsi"/>
        </w:rPr>
        <w:t xml:space="preserve">We understand that submission of the accompanying phenotypic data is required for biospecimen banking, but that this does not supercede requirements to submit </w:t>
      </w:r>
      <w:r w:rsidRPr="004B59EF">
        <w:rPr>
          <w:rFonts w:asciiTheme="minorHAnsi" w:eastAsiaTheme="minorHAnsi" w:hAnsiTheme="minorHAnsi" w:cstheme="minorHAnsi"/>
          <w:u w:val="single"/>
        </w:rPr>
        <w:t>ALL</w:t>
      </w:r>
      <w:r w:rsidRPr="004B59EF">
        <w:rPr>
          <w:rFonts w:asciiTheme="minorHAnsi" w:eastAsiaTheme="minorHAnsi" w:hAnsiTheme="minorHAnsi" w:cstheme="minorHAnsi"/>
        </w:rPr>
        <w:t xml:space="preserve"> data to NDA and/or dbGaP under </w:t>
      </w:r>
      <w:r w:rsidRPr="004B59EF">
        <w:rPr>
          <w:rFonts w:asciiTheme="minorHAnsi" w:hAnsiTheme="minorHAnsi" w:cstheme="minorHAnsi"/>
        </w:rPr>
        <w:t>NOT-OD-14-124 and NOT-MH-19-033. Double submissions with reformatting may be necessary to fulfill all data submission requirements.</w:t>
      </w:r>
    </w:p>
    <w:p w14:paraId="22B5245A" w14:textId="1565F83A" w:rsidR="006B53D3" w:rsidRPr="004B59EF" w:rsidRDefault="00180A16" w:rsidP="00180A16">
      <w:pPr>
        <w:rPr>
          <w:rFonts w:asciiTheme="minorHAnsi" w:hAnsiTheme="minorHAnsi" w:cstheme="minorHAnsi"/>
          <w:color w:val="000000" w:themeColor="text1"/>
        </w:rPr>
      </w:pPr>
      <w:r w:rsidRPr="004B59EF">
        <w:rPr>
          <w:rFonts w:asciiTheme="minorHAnsi" w:eastAsiaTheme="minorHAnsi" w:hAnsiTheme="minorHAnsi" w:cstheme="minorHAnsi"/>
          <w:b/>
          <w:bCs/>
        </w:rPr>
        <w:t>All Genomic and Phenotypic Data:</w:t>
      </w:r>
      <w:r w:rsidRPr="004B59EF">
        <w:rPr>
          <w:rFonts w:asciiTheme="minorHAnsi" w:eastAsiaTheme="minorHAnsi" w:hAnsiTheme="minorHAnsi" w:cstheme="minorHAnsi"/>
        </w:rPr>
        <w:t xml:space="preserve"> </w:t>
      </w:r>
      <w:r w:rsidR="004F0080" w:rsidRPr="004B59EF">
        <w:rPr>
          <w:rFonts w:asciiTheme="minorHAnsi" w:eastAsiaTheme="minorHAnsi" w:hAnsiTheme="minorHAnsi" w:cstheme="minorHAnsi"/>
          <w:spacing w:val="-1"/>
        </w:rPr>
        <w:t>The</w:t>
      </w:r>
      <w:r w:rsidR="004F0080" w:rsidRPr="004B59EF">
        <w:rPr>
          <w:rFonts w:asciiTheme="minorHAnsi" w:eastAsiaTheme="minorHAnsi" w:hAnsiTheme="minorHAnsi" w:cstheme="minorHAnsi"/>
        </w:rPr>
        <w:t xml:space="preserve"> </w:t>
      </w:r>
      <w:r w:rsidR="004F0080" w:rsidRPr="004B59EF">
        <w:rPr>
          <w:rFonts w:asciiTheme="minorHAnsi" w:eastAsiaTheme="minorHAnsi" w:hAnsiTheme="minorHAnsi" w:cstheme="minorHAnsi"/>
          <w:spacing w:val="-1"/>
        </w:rPr>
        <w:t>study</w:t>
      </w:r>
      <w:r w:rsidR="004F0080" w:rsidRPr="004B59EF">
        <w:rPr>
          <w:rFonts w:asciiTheme="minorHAnsi" w:eastAsiaTheme="minorHAnsi" w:hAnsiTheme="minorHAnsi" w:cstheme="minorHAnsi"/>
          <w:spacing w:val="-3"/>
        </w:rPr>
        <w:t xml:space="preserve"> </w:t>
      </w:r>
      <w:r w:rsidR="004F0080" w:rsidRPr="004B59EF">
        <w:rPr>
          <w:rFonts w:asciiTheme="minorHAnsi" w:eastAsiaTheme="minorHAnsi" w:hAnsiTheme="minorHAnsi" w:cstheme="minorHAnsi"/>
          <w:spacing w:val="-1"/>
        </w:rPr>
        <w:t>will</w:t>
      </w:r>
      <w:r w:rsidR="004F0080" w:rsidRPr="004B59EF">
        <w:rPr>
          <w:rFonts w:asciiTheme="minorHAnsi" w:eastAsiaTheme="minorHAnsi" w:hAnsiTheme="minorHAnsi" w:cstheme="minorHAnsi"/>
          <w:spacing w:val="1"/>
        </w:rPr>
        <w:t xml:space="preserve"> </w:t>
      </w:r>
      <w:r w:rsidR="004F0080" w:rsidRPr="004B59EF">
        <w:rPr>
          <w:rFonts w:asciiTheme="minorHAnsi" w:eastAsiaTheme="minorHAnsi" w:hAnsiTheme="minorHAnsi" w:cstheme="minorHAnsi"/>
        </w:rPr>
        <w:t>be</w:t>
      </w:r>
      <w:r w:rsidR="004F0080" w:rsidRPr="004B59EF">
        <w:rPr>
          <w:rFonts w:asciiTheme="minorHAnsi" w:eastAsiaTheme="minorHAnsi" w:hAnsiTheme="minorHAnsi" w:cstheme="minorHAnsi"/>
          <w:spacing w:val="-2"/>
        </w:rPr>
        <w:t xml:space="preserve"> </w:t>
      </w:r>
      <w:r w:rsidR="004F0080" w:rsidRPr="004B59EF">
        <w:rPr>
          <w:rFonts w:asciiTheme="minorHAnsi" w:eastAsiaTheme="minorHAnsi" w:hAnsiTheme="minorHAnsi" w:cstheme="minorHAnsi"/>
          <w:spacing w:val="-1"/>
        </w:rPr>
        <w:t>registered</w:t>
      </w:r>
      <w:r w:rsidR="004F0080" w:rsidRPr="004B59EF">
        <w:rPr>
          <w:rFonts w:asciiTheme="minorHAnsi" w:eastAsiaTheme="minorHAnsi" w:hAnsiTheme="minorHAnsi" w:cstheme="minorHAnsi"/>
          <w:spacing w:val="-3"/>
        </w:rPr>
        <w:t xml:space="preserve"> </w:t>
      </w:r>
      <w:r w:rsidR="004F0080" w:rsidRPr="004B59EF">
        <w:rPr>
          <w:rFonts w:asciiTheme="minorHAnsi" w:eastAsiaTheme="minorHAnsi" w:hAnsiTheme="minorHAnsi" w:cstheme="minorHAnsi"/>
        </w:rPr>
        <w:t xml:space="preserve">in </w:t>
      </w:r>
      <w:r w:rsidR="004F0080" w:rsidRPr="004B59EF">
        <w:rPr>
          <w:rFonts w:asciiTheme="minorHAnsi" w:eastAsiaTheme="minorHAnsi" w:hAnsiTheme="minorHAnsi" w:cstheme="minorHAnsi"/>
          <w:spacing w:val="-1"/>
        </w:rPr>
        <w:t>dbGaP</w:t>
      </w:r>
      <w:r w:rsidR="00797948" w:rsidRPr="004B59EF">
        <w:rPr>
          <w:rFonts w:asciiTheme="minorHAnsi" w:eastAsiaTheme="minorHAnsi" w:hAnsiTheme="minorHAnsi" w:cstheme="minorHAnsi"/>
          <w:spacing w:val="-1"/>
        </w:rPr>
        <w:t xml:space="preserve"> and NDA</w:t>
      </w:r>
      <w:r w:rsidR="00C16A0E" w:rsidRPr="004B59EF">
        <w:rPr>
          <w:rFonts w:asciiTheme="minorHAnsi" w:eastAsiaTheme="minorHAnsi" w:hAnsiTheme="minorHAnsi" w:cstheme="minorHAnsi"/>
          <w:spacing w:val="-1"/>
        </w:rPr>
        <w:t xml:space="preserve"> (NIMH Data Archive)</w:t>
      </w:r>
      <w:r w:rsidR="004F0080" w:rsidRPr="004B59EF">
        <w:rPr>
          <w:rFonts w:asciiTheme="minorHAnsi" w:eastAsiaTheme="minorHAnsi" w:hAnsiTheme="minorHAnsi" w:cstheme="minorHAnsi"/>
          <w:spacing w:val="-3"/>
        </w:rPr>
        <w:t xml:space="preserve"> </w:t>
      </w:r>
      <w:r w:rsidR="004F0080" w:rsidRPr="004B59EF">
        <w:rPr>
          <w:rFonts w:asciiTheme="minorHAnsi" w:eastAsiaTheme="minorHAnsi" w:hAnsiTheme="minorHAnsi" w:cstheme="minorHAnsi"/>
        </w:rPr>
        <w:t>and</w:t>
      </w:r>
      <w:r w:rsidR="004F0080" w:rsidRPr="004B59EF">
        <w:rPr>
          <w:rFonts w:asciiTheme="minorHAnsi" w:eastAsiaTheme="minorHAnsi" w:hAnsiTheme="minorHAnsi" w:cstheme="minorHAnsi"/>
          <w:spacing w:val="-3"/>
        </w:rPr>
        <w:t xml:space="preserve"> </w:t>
      </w:r>
      <w:r w:rsidR="004F0080" w:rsidRPr="004B59EF">
        <w:rPr>
          <w:rFonts w:asciiTheme="minorHAnsi" w:eastAsiaTheme="minorHAnsi" w:hAnsiTheme="minorHAnsi" w:cstheme="minorHAnsi"/>
        </w:rPr>
        <w:t>all</w:t>
      </w:r>
      <w:r w:rsidR="004F0080" w:rsidRPr="004B59EF">
        <w:rPr>
          <w:rFonts w:asciiTheme="minorHAnsi" w:eastAsiaTheme="minorHAnsi" w:hAnsiTheme="minorHAnsi" w:cstheme="minorHAnsi"/>
          <w:spacing w:val="-1"/>
        </w:rPr>
        <w:t xml:space="preserve"> clinical and molecular data</w:t>
      </w:r>
      <w:r w:rsidR="00B2085C" w:rsidRPr="004B59EF">
        <w:rPr>
          <w:rFonts w:asciiTheme="minorHAnsi" w:eastAsiaTheme="minorHAnsi" w:hAnsiTheme="minorHAnsi" w:cstheme="minorHAnsi"/>
          <w:spacing w:val="-1"/>
        </w:rPr>
        <w:t xml:space="preserve"> that has been through quality control</w:t>
      </w:r>
      <w:r w:rsidR="004F0080" w:rsidRPr="004B59EF">
        <w:rPr>
          <w:rFonts w:asciiTheme="minorHAnsi" w:eastAsiaTheme="minorHAnsi" w:hAnsiTheme="minorHAnsi" w:cstheme="minorHAnsi"/>
          <w:spacing w:val="-1"/>
        </w:rPr>
        <w:t xml:space="preserve"> will be submitted to </w:t>
      </w:r>
      <w:r w:rsidR="00797948" w:rsidRPr="004B59EF">
        <w:rPr>
          <w:rFonts w:asciiTheme="minorHAnsi" w:eastAsiaTheme="minorHAnsi" w:hAnsiTheme="minorHAnsi" w:cstheme="minorHAnsi"/>
          <w:spacing w:val="-1"/>
        </w:rPr>
        <w:t xml:space="preserve">NDA </w:t>
      </w:r>
      <w:r w:rsidR="004F0080" w:rsidRPr="004B59EF">
        <w:rPr>
          <w:rFonts w:asciiTheme="minorHAnsi" w:eastAsiaTheme="minorHAnsi" w:hAnsiTheme="minorHAnsi" w:cstheme="minorHAnsi"/>
          <w:spacing w:val="-1"/>
        </w:rPr>
        <w:t xml:space="preserve">or other NIMH-designated repositories </w:t>
      </w:r>
      <w:r w:rsidR="004E0FE4" w:rsidRPr="004B59EF">
        <w:rPr>
          <w:rFonts w:asciiTheme="minorHAnsi" w:eastAsiaTheme="minorHAnsi" w:hAnsiTheme="minorHAnsi" w:cstheme="minorHAnsi"/>
          <w:spacing w:val="-1"/>
        </w:rPr>
        <w:t xml:space="preserve">every 6 months </w:t>
      </w:r>
      <w:r w:rsidR="00EC58B4" w:rsidRPr="004B59EF">
        <w:rPr>
          <w:rFonts w:asciiTheme="minorHAnsi" w:eastAsiaTheme="minorHAnsi" w:hAnsiTheme="minorHAnsi" w:cstheme="minorHAnsi"/>
          <w:spacing w:val="-1"/>
        </w:rPr>
        <w:t xml:space="preserve">with full </w:t>
      </w:r>
      <w:r w:rsidR="00C16A0E" w:rsidRPr="004B59EF">
        <w:rPr>
          <w:rFonts w:asciiTheme="minorHAnsi" w:eastAsiaTheme="minorHAnsi" w:hAnsiTheme="minorHAnsi" w:cstheme="minorHAnsi"/>
          <w:spacing w:val="-1"/>
        </w:rPr>
        <w:t>compl</w:t>
      </w:r>
      <w:r w:rsidR="00EC58B4" w:rsidRPr="004B59EF">
        <w:rPr>
          <w:rFonts w:asciiTheme="minorHAnsi" w:eastAsiaTheme="minorHAnsi" w:hAnsiTheme="minorHAnsi" w:cstheme="minorHAnsi"/>
          <w:spacing w:val="-1"/>
        </w:rPr>
        <w:t>iance</w:t>
      </w:r>
      <w:r w:rsidR="00C16A0E" w:rsidRPr="004B59EF">
        <w:rPr>
          <w:rFonts w:asciiTheme="minorHAnsi" w:eastAsiaTheme="minorHAnsi" w:hAnsiTheme="minorHAnsi" w:cstheme="minorHAnsi"/>
          <w:spacing w:val="-1"/>
        </w:rPr>
        <w:t xml:space="preserve"> with</w:t>
      </w:r>
      <w:r w:rsidR="00EC58B4" w:rsidRPr="004B59EF">
        <w:rPr>
          <w:rFonts w:asciiTheme="minorHAnsi" w:eastAsiaTheme="minorHAnsi" w:hAnsiTheme="minorHAnsi" w:cstheme="minorHAnsi"/>
          <w:spacing w:val="-1"/>
        </w:rPr>
        <w:t xml:space="preserve"> the</w:t>
      </w:r>
      <w:r w:rsidR="00C16A0E" w:rsidRPr="004B59EF">
        <w:rPr>
          <w:rFonts w:asciiTheme="minorHAnsi" w:eastAsiaTheme="minorHAnsi" w:hAnsiTheme="minorHAnsi" w:cstheme="minorHAnsi"/>
          <w:spacing w:val="-1"/>
        </w:rPr>
        <w:t xml:space="preserve"> </w:t>
      </w:r>
      <w:hyperlink r:id="rId9" w:history="1">
        <w:r w:rsidR="00C16A0E" w:rsidRPr="004B59EF">
          <w:rPr>
            <w:rStyle w:val="Hyperlink"/>
            <w:rFonts w:asciiTheme="minorHAnsi" w:eastAsiaTheme="minorHAnsi" w:hAnsiTheme="minorHAnsi" w:cstheme="minorHAnsi"/>
            <w:spacing w:val="-1"/>
          </w:rPr>
          <w:t xml:space="preserve">terms </w:t>
        </w:r>
        <w:r w:rsidR="00382C79" w:rsidRPr="004B59EF">
          <w:rPr>
            <w:rStyle w:val="Hyperlink"/>
            <w:rFonts w:asciiTheme="minorHAnsi" w:eastAsiaTheme="minorHAnsi" w:hAnsiTheme="minorHAnsi" w:cstheme="minorHAnsi"/>
            <w:spacing w:val="-1"/>
          </w:rPr>
          <w:t>and conditions</w:t>
        </w:r>
        <w:r w:rsidR="00EC58B4" w:rsidRPr="004B59EF">
          <w:rPr>
            <w:rStyle w:val="Hyperlink"/>
            <w:rFonts w:asciiTheme="minorHAnsi" w:eastAsiaTheme="minorHAnsi" w:hAnsiTheme="minorHAnsi" w:cstheme="minorHAnsi"/>
            <w:spacing w:val="-1"/>
          </w:rPr>
          <w:t xml:space="preserve"> for NDA data submission and data sharing</w:t>
        </w:r>
      </w:hyperlink>
      <w:r w:rsidR="004C6033" w:rsidRPr="004B59EF">
        <w:rPr>
          <w:rFonts w:asciiTheme="minorHAnsi" w:eastAsiaTheme="minorHAnsi" w:hAnsiTheme="minorHAnsi" w:cstheme="minorHAnsi"/>
          <w:spacing w:val="-1"/>
        </w:rPr>
        <w:t xml:space="preserve"> as permited by </w:t>
      </w:r>
      <w:r w:rsidR="00160515" w:rsidRPr="004B59EF">
        <w:rPr>
          <w:rFonts w:asciiTheme="minorHAnsi" w:eastAsiaTheme="minorHAnsi" w:hAnsiTheme="minorHAnsi" w:cstheme="minorHAnsi"/>
          <w:spacing w:val="-1"/>
        </w:rPr>
        <w:t>national and internation law and institutional regulation</w:t>
      </w:r>
      <w:r w:rsidR="004C6033" w:rsidRPr="004B59EF">
        <w:rPr>
          <w:rFonts w:asciiTheme="minorHAnsi" w:eastAsiaTheme="minorHAnsi" w:hAnsiTheme="minorHAnsi" w:cstheme="minorHAnsi"/>
          <w:spacing w:val="-1"/>
        </w:rPr>
        <w:t>.</w:t>
      </w:r>
      <w:r w:rsidR="004F0080" w:rsidRPr="004B59EF">
        <w:rPr>
          <w:rFonts w:asciiTheme="minorHAnsi" w:eastAsiaTheme="minorHAnsi" w:hAnsiTheme="minorHAnsi" w:cstheme="minorHAnsi"/>
          <w:spacing w:val="-1"/>
        </w:rPr>
        <w:t xml:space="preserve"> </w:t>
      </w:r>
      <w:r w:rsidR="00A2200E" w:rsidRPr="004B59EF">
        <w:rPr>
          <w:rFonts w:asciiTheme="minorHAnsi" w:hAnsiTheme="minorHAnsi" w:cstheme="minorHAnsi"/>
        </w:rPr>
        <w:t xml:space="preserve">To comply with NIH GDS policy genomic data will be submitted to an NIH-designated repository after completion of cleaning a quality control, generally within 3 months of generation. </w:t>
      </w:r>
      <w:r w:rsidR="004F0080" w:rsidRPr="004B59EF">
        <w:rPr>
          <w:rFonts w:asciiTheme="minorHAnsi" w:hAnsiTheme="minorHAnsi" w:cstheme="minorHAnsi"/>
        </w:rPr>
        <w:t>Under NIMH purview, extension of time frame for public release can be granted on a case by case basis.</w:t>
      </w:r>
    </w:p>
    <w:p w14:paraId="1A4053FC" w14:textId="77777777" w:rsidR="00A6338C" w:rsidRPr="004B59EF" w:rsidRDefault="00A6338C" w:rsidP="006B53D3">
      <w:pPr>
        <w:pStyle w:val="Default"/>
        <w:rPr>
          <w:rFonts w:asciiTheme="minorHAnsi" w:hAnsiTheme="minorHAnsi" w:cstheme="minorHAnsi"/>
          <w:b/>
          <w:color w:val="auto"/>
          <w:sz w:val="22"/>
          <w:szCs w:val="22"/>
        </w:rPr>
      </w:pPr>
    </w:p>
    <w:p w14:paraId="30E2A25F" w14:textId="77777777" w:rsidR="002D1A12" w:rsidRPr="004B59EF" w:rsidRDefault="002D1A12" w:rsidP="00A2200E">
      <w:pPr>
        <w:rPr>
          <w:rFonts w:asciiTheme="minorHAnsi" w:hAnsiTheme="minorHAnsi" w:cstheme="minorHAnsi"/>
        </w:rPr>
      </w:pPr>
      <w:r w:rsidRPr="004B59EF">
        <w:rPr>
          <w:rFonts w:asciiTheme="minorHAnsi" w:hAnsiTheme="minorHAnsi" w:cstheme="minorHAnsi"/>
        </w:rPr>
        <w:t xml:space="preserve">We understand that to deposit data in NDA </w:t>
      </w:r>
      <w:r w:rsidR="006B53D3" w:rsidRPr="004B59EF">
        <w:rPr>
          <w:rFonts w:asciiTheme="minorHAnsi" w:hAnsiTheme="minorHAnsi" w:cstheme="minorHAnsi"/>
        </w:rPr>
        <w:t xml:space="preserve">we </w:t>
      </w:r>
      <w:r w:rsidRPr="004B59EF">
        <w:rPr>
          <w:rFonts w:asciiTheme="minorHAnsi" w:hAnsiTheme="minorHAnsi" w:cstheme="minorHAnsi"/>
        </w:rPr>
        <w:t>are expected to:</w:t>
      </w:r>
    </w:p>
    <w:p w14:paraId="017BD65B" w14:textId="6064ED0F" w:rsidR="006B53D3" w:rsidRPr="004B59EF" w:rsidRDefault="006B53D3" w:rsidP="006B53D3">
      <w:pPr>
        <w:spacing w:after="150" w:line="240" w:lineRule="auto"/>
        <w:rPr>
          <w:rFonts w:asciiTheme="minorHAnsi" w:eastAsia="Times New Roman" w:hAnsiTheme="minorHAnsi" w:cstheme="minorHAnsi"/>
          <w:color w:val="212121"/>
        </w:rPr>
      </w:pPr>
    </w:p>
    <w:p w14:paraId="06DB0B3F" w14:textId="77777777" w:rsidR="006B53D3" w:rsidRPr="004B59EF" w:rsidRDefault="006B53D3" w:rsidP="006B53D3">
      <w:pPr>
        <w:numPr>
          <w:ilvl w:val="0"/>
          <w:numId w:val="20"/>
        </w:numPr>
        <w:spacing w:before="100" w:beforeAutospacing="1" w:after="100" w:afterAutospacing="1" w:line="240" w:lineRule="auto"/>
        <w:rPr>
          <w:rFonts w:asciiTheme="minorHAnsi" w:eastAsia="Times New Roman" w:hAnsiTheme="minorHAnsi" w:cstheme="minorHAnsi"/>
          <w:color w:val="212121"/>
        </w:rPr>
      </w:pPr>
      <w:r w:rsidRPr="004B59EF">
        <w:rPr>
          <w:rFonts w:asciiTheme="minorHAnsi" w:eastAsia="Times New Roman" w:hAnsiTheme="minorHAnsi" w:cstheme="minorHAnsi"/>
          <w:color w:val="212121"/>
        </w:rPr>
        <w:lastRenderedPageBreak/>
        <w:t>Obtain </w:t>
      </w:r>
      <w:hyperlink r:id="rId10" w:history="1">
        <w:r w:rsidRPr="004B59EF">
          <w:rPr>
            <w:rFonts w:asciiTheme="minorHAnsi" w:eastAsia="Times New Roman" w:hAnsiTheme="minorHAnsi" w:cstheme="minorHAnsi"/>
            <w:b/>
            <w:bCs/>
            <w:color w:val="205493"/>
            <w:u w:val="single"/>
          </w:rPr>
          <w:t>Informed Consent</w:t>
        </w:r>
      </w:hyperlink>
      <w:r w:rsidRPr="004B59EF">
        <w:rPr>
          <w:rFonts w:asciiTheme="minorHAnsi" w:eastAsia="Times New Roman" w:hAnsiTheme="minorHAnsi" w:cstheme="minorHAnsi"/>
          <w:color w:val="212121"/>
        </w:rPr>
        <w:t> that allows for broad sharing of the research subject’s de-identified data.</w:t>
      </w:r>
    </w:p>
    <w:p w14:paraId="1C4B2D7B" w14:textId="0133BA08" w:rsidR="006B53D3" w:rsidRPr="004B59EF" w:rsidRDefault="006B53D3" w:rsidP="006B53D3">
      <w:pPr>
        <w:numPr>
          <w:ilvl w:val="0"/>
          <w:numId w:val="20"/>
        </w:numPr>
        <w:spacing w:before="100" w:beforeAutospacing="1" w:after="100" w:afterAutospacing="1" w:line="240" w:lineRule="auto"/>
        <w:rPr>
          <w:rFonts w:asciiTheme="minorHAnsi" w:eastAsia="Times New Roman" w:hAnsiTheme="minorHAnsi" w:cstheme="minorHAnsi"/>
          <w:color w:val="212121"/>
        </w:rPr>
      </w:pPr>
      <w:r w:rsidRPr="004B59EF">
        <w:rPr>
          <w:rFonts w:asciiTheme="minorHAnsi" w:eastAsia="Times New Roman" w:hAnsiTheme="minorHAnsi" w:cstheme="minorHAnsi"/>
          <w:color w:val="212121"/>
        </w:rPr>
        <w:t>Collect Personally Identifiable Information (PII) from research subjects that will allow for the creation of the </w:t>
      </w:r>
      <w:hyperlink r:id="rId11" w:anchor="GUID" w:history="1">
        <w:r w:rsidRPr="004B59EF">
          <w:rPr>
            <w:rFonts w:asciiTheme="minorHAnsi" w:eastAsia="Times New Roman" w:hAnsiTheme="minorHAnsi" w:cstheme="minorHAnsi"/>
            <w:b/>
            <w:bCs/>
            <w:color w:val="205493"/>
            <w:u w:val="single"/>
          </w:rPr>
          <w:t>NDA GUID</w:t>
        </w:r>
      </w:hyperlink>
      <w:r w:rsidRPr="004B59EF">
        <w:rPr>
          <w:rFonts w:asciiTheme="minorHAnsi" w:eastAsia="Times New Roman" w:hAnsiTheme="minorHAnsi" w:cstheme="minorHAnsi"/>
          <w:color w:val="212121"/>
        </w:rPr>
        <w:t> (a de-identified subject ID), which is required for submission of data to the NDA.</w:t>
      </w:r>
      <w:r w:rsidR="0066397F" w:rsidRPr="004B59EF">
        <w:rPr>
          <w:rFonts w:asciiTheme="minorHAnsi" w:eastAsia="Times New Roman" w:hAnsiTheme="minorHAnsi" w:cstheme="minorHAnsi"/>
          <w:color w:val="212121"/>
        </w:rPr>
        <w:t xml:space="preserve"> [Note: if GUID generation will be difficult, discuss this term with NIMH program]</w:t>
      </w:r>
    </w:p>
    <w:p w14:paraId="0B1C9281" w14:textId="77777777" w:rsidR="006B53D3" w:rsidRPr="004B59EF" w:rsidRDefault="00954CD6" w:rsidP="006B53D3">
      <w:pPr>
        <w:numPr>
          <w:ilvl w:val="0"/>
          <w:numId w:val="20"/>
        </w:numPr>
        <w:spacing w:before="100" w:beforeAutospacing="1" w:after="100" w:afterAutospacing="1" w:line="240" w:lineRule="auto"/>
        <w:rPr>
          <w:rFonts w:asciiTheme="minorHAnsi" w:eastAsia="Times New Roman" w:hAnsiTheme="minorHAnsi" w:cstheme="minorHAnsi"/>
          <w:color w:val="212121"/>
        </w:rPr>
      </w:pPr>
      <w:hyperlink r:id="rId12" w:history="1">
        <w:r w:rsidR="006B53D3" w:rsidRPr="004B59EF">
          <w:rPr>
            <w:rFonts w:asciiTheme="minorHAnsi" w:eastAsia="Times New Roman" w:hAnsiTheme="minorHAnsi" w:cstheme="minorHAnsi"/>
            <w:b/>
            <w:bCs/>
            <w:color w:val="205493"/>
            <w:u w:val="single"/>
          </w:rPr>
          <w:t>Request</w:t>
        </w:r>
      </w:hyperlink>
      <w:r w:rsidR="006B53D3" w:rsidRPr="004B59EF">
        <w:rPr>
          <w:rFonts w:asciiTheme="minorHAnsi" w:eastAsia="Times New Roman" w:hAnsiTheme="minorHAnsi" w:cstheme="minorHAnsi"/>
          <w:color w:val="212121"/>
        </w:rPr>
        <w:t> an NDA Account with access to use the GUID Tool.</w:t>
      </w:r>
    </w:p>
    <w:p w14:paraId="622D0D48" w14:textId="77777777" w:rsidR="006B53D3" w:rsidRPr="004B59EF" w:rsidRDefault="006B53D3" w:rsidP="006B53D3">
      <w:pPr>
        <w:numPr>
          <w:ilvl w:val="0"/>
          <w:numId w:val="20"/>
        </w:numPr>
        <w:spacing w:before="100" w:beforeAutospacing="1" w:after="100" w:afterAutospacing="1" w:line="240" w:lineRule="auto"/>
        <w:rPr>
          <w:rFonts w:asciiTheme="minorHAnsi" w:eastAsia="Times New Roman" w:hAnsiTheme="minorHAnsi" w:cstheme="minorHAnsi"/>
          <w:color w:val="212121"/>
        </w:rPr>
      </w:pPr>
      <w:r w:rsidRPr="004B59EF">
        <w:rPr>
          <w:rFonts w:asciiTheme="minorHAnsi" w:eastAsia="Times New Roman" w:hAnsiTheme="minorHAnsi" w:cstheme="minorHAnsi"/>
          <w:color w:val="212121"/>
        </w:rPr>
        <w:t>Complete and submit an </w:t>
      </w:r>
      <w:hyperlink r:id="rId13" w:history="1">
        <w:r w:rsidRPr="004B59EF">
          <w:rPr>
            <w:rFonts w:asciiTheme="minorHAnsi" w:eastAsia="Times New Roman" w:hAnsiTheme="minorHAnsi" w:cstheme="minorHAnsi"/>
            <w:b/>
            <w:bCs/>
            <w:color w:val="205493"/>
            <w:u w:val="single"/>
          </w:rPr>
          <w:t>NDA Data Sharing Agreement</w:t>
        </w:r>
      </w:hyperlink>
      <w:r w:rsidRPr="004B59EF">
        <w:rPr>
          <w:rFonts w:asciiTheme="minorHAnsi" w:eastAsia="Times New Roman" w:hAnsiTheme="minorHAnsi" w:cstheme="minorHAnsi"/>
          <w:color w:val="212121"/>
        </w:rPr>
        <w:t> (DSA) within six months of the Notice of Award (NoA) issue date.</w:t>
      </w:r>
    </w:p>
    <w:p w14:paraId="75635E01" w14:textId="77777777" w:rsidR="006B53D3" w:rsidRPr="004B59EF" w:rsidRDefault="006B53D3" w:rsidP="006B53D3">
      <w:pPr>
        <w:numPr>
          <w:ilvl w:val="0"/>
          <w:numId w:val="20"/>
        </w:numPr>
        <w:spacing w:before="100" w:beforeAutospacing="1" w:after="100" w:afterAutospacing="1" w:line="240" w:lineRule="auto"/>
        <w:rPr>
          <w:rFonts w:asciiTheme="minorHAnsi" w:eastAsia="Times New Roman" w:hAnsiTheme="minorHAnsi" w:cstheme="minorHAnsi"/>
          <w:color w:val="212121"/>
        </w:rPr>
      </w:pPr>
      <w:r w:rsidRPr="004B59EF">
        <w:rPr>
          <w:rFonts w:asciiTheme="minorHAnsi" w:eastAsia="Times New Roman" w:hAnsiTheme="minorHAnsi" w:cstheme="minorHAnsi"/>
          <w:color w:val="212121"/>
        </w:rPr>
        <w:t>Review the </w:t>
      </w:r>
      <w:hyperlink r:id="rId14" w:anchor="Definition" w:history="1">
        <w:r w:rsidRPr="004B59EF">
          <w:rPr>
            <w:rFonts w:asciiTheme="minorHAnsi" w:eastAsia="Times New Roman" w:hAnsiTheme="minorHAnsi" w:cstheme="minorHAnsi"/>
            <w:b/>
            <w:bCs/>
            <w:color w:val="205493"/>
            <w:u w:val="single"/>
          </w:rPr>
          <w:t>NDA data definition</w:t>
        </w:r>
      </w:hyperlink>
      <w:r w:rsidRPr="004B59EF">
        <w:rPr>
          <w:rFonts w:asciiTheme="minorHAnsi" w:eastAsia="Times New Roman" w:hAnsiTheme="minorHAnsi" w:cstheme="minorHAnsi"/>
          <w:color w:val="212121"/>
        </w:rPr>
        <w:t> for the measures/experiments expected and define  the project's data definition harmonized to that standard.  For measures not yet defined, work with NDA staff to define the measure following NDA best practices.  </w:t>
      </w:r>
    </w:p>
    <w:p w14:paraId="001A429B" w14:textId="77777777" w:rsidR="006B53D3" w:rsidRPr="004B59EF" w:rsidRDefault="006B53D3" w:rsidP="006B53D3">
      <w:pPr>
        <w:numPr>
          <w:ilvl w:val="0"/>
          <w:numId w:val="20"/>
        </w:numPr>
        <w:spacing w:before="100" w:beforeAutospacing="1" w:after="100" w:afterAutospacing="1" w:line="240" w:lineRule="auto"/>
        <w:rPr>
          <w:rFonts w:asciiTheme="minorHAnsi" w:eastAsia="Times New Roman" w:hAnsiTheme="minorHAnsi" w:cstheme="minorHAnsi"/>
          <w:color w:val="212121"/>
        </w:rPr>
      </w:pPr>
      <w:r w:rsidRPr="004B59EF">
        <w:rPr>
          <w:rFonts w:asciiTheme="minorHAnsi" w:eastAsia="Times New Roman" w:hAnsiTheme="minorHAnsi" w:cstheme="minorHAnsi"/>
          <w:color w:val="212121"/>
        </w:rPr>
        <w:t>Specify the measures expected to be collected by the project in the Data Expected tab of the NDA Collection and its data sharing schedule within six months of NoA issue date in accordance with the applicable </w:t>
      </w:r>
      <w:hyperlink r:id="rId15" w:history="1">
        <w:r w:rsidRPr="004B59EF">
          <w:rPr>
            <w:rFonts w:asciiTheme="minorHAnsi" w:eastAsia="Times New Roman" w:hAnsiTheme="minorHAnsi" w:cstheme="minorHAnsi"/>
            <w:b/>
            <w:bCs/>
            <w:color w:val="205493"/>
            <w:u w:val="single"/>
          </w:rPr>
          <w:t>terms and conditions</w:t>
        </w:r>
      </w:hyperlink>
      <w:r w:rsidRPr="004B59EF">
        <w:rPr>
          <w:rFonts w:asciiTheme="minorHAnsi" w:eastAsia="Times New Roman" w:hAnsiTheme="minorHAnsi" w:cstheme="minorHAnsi"/>
          <w:color w:val="212121"/>
        </w:rPr>
        <w:t> of award.</w:t>
      </w:r>
    </w:p>
    <w:p w14:paraId="0A79D9B4" w14:textId="77777777" w:rsidR="006B53D3" w:rsidRPr="004B59EF" w:rsidRDefault="006B53D3" w:rsidP="006B53D3">
      <w:pPr>
        <w:numPr>
          <w:ilvl w:val="0"/>
          <w:numId w:val="20"/>
        </w:numPr>
        <w:spacing w:before="100" w:beforeAutospacing="1" w:after="100" w:afterAutospacing="1" w:line="240" w:lineRule="auto"/>
        <w:rPr>
          <w:rFonts w:asciiTheme="minorHAnsi" w:eastAsia="Times New Roman" w:hAnsiTheme="minorHAnsi" w:cstheme="minorHAnsi"/>
          <w:color w:val="212121"/>
        </w:rPr>
      </w:pPr>
      <w:r w:rsidRPr="004B59EF">
        <w:rPr>
          <w:rFonts w:asciiTheme="minorHAnsi" w:eastAsia="Times New Roman" w:hAnsiTheme="minorHAnsi" w:cstheme="minorHAnsi"/>
          <w:color w:val="212121"/>
        </w:rPr>
        <w:t>Create a </w:t>
      </w:r>
      <w:hyperlink r:id="rId16" w:history="1">
        <w:r w:rsidRPr="004B59EF">
          <w:rPr>
            <w:rFonts w:asciiTheme="minorHAnsi" w:eastAsia="Times New Roman" w:hAnsiTheme="minorHAnsi" w:cstheme="minorHAnsi"/>
            <w:b/>
            <w:bCs/>
            <w:color w:val="205493"/>
            <w:u w:val="single"/>
          </w:rPr>
          <w:t>GUID</w:t>
        </w:r>
      </w:hyperlink>
      <w:r w:rsidRPr="004B59EF">
        <w:rPr>
          <w:rFonts w:asciiTheme="minorHAnsi" w:eastAsia="Times New Roman" w:hAnsiTheme="minorHAnsi" w:cstheme="minorHAnsi"/>
          <w:color w:val="212121"/>
        </w:rPr>
        <w:t> for each research subject using the NDA GUID tool.</w:t>
      </w:r>
    </w:p>
    <w:p w14:paraId="7FA17401" w14:textId="77777777" w:rsidR="006B53D3" w:rsidRPr="004B59EF" w:rsidRDefault="006B53D3" w:rsidP="006B53D3">
      <w:pPr>
        <w:numPr>
          <w:ilvl w:val="0"/>
          <w:numId w:val="20"/>
        </w:numPr>
        <w:spacing w:before="100" w:beforeAutospacing="1" w:after="100" w:afterAutospacing="1" w:line="240" w:lineRule="auto"/>
        <w:rPr>
          <w:rFonts w:asciiTheme="minorHAnsi" w:eastAsia="Times New Roman" w:hAnsiTheme="minorHAnsi" w:cstheme="minorHAnsi"/>
          <w:color w:val="212121"/>
        </w:rPr>
      </w:pPr>
      <w:r w:rsidRPr="004B59EF">
        <w:rPr>
          <w:rFonts w:asciiTheme="minorHAnsi" w:eastAsia="Times New Roman" w:hAnsiTheme="minorHAnsi" w:cstheme="minorHAnsi"/>
          <w:color w:val="212121"/>
        </w:rPr>
        <w:t>Submit data on or before the NDA submission due dates (January 15</w:t>
      </w:r>
      <w:r w:rsidRPr="004B59EF">
        <w:rPr>
          <w:rFonts w:asciiTheme="minorHAnsi" w:eastAsia="Times New Roman" w:hAnsiTheme="minorHAnsi" w:cstheme="minorHAnsi"/>
          <w:color w:val="212121"/>
          <w:vertAlign w:val="superscript"/>
        </w:rPr>
        <w:t>th</w:t>
      </w:r>
      <w:r w:rsidRPr="004B59EF">
        <w:rPr>
          <w:rFonts w:asciiTheme="minorHAnsi" w:eastAsia="Times New Roman" w:hAnsiTheme="minorHAnsi" w:cstheme="minorHAnsi"/>
          <w:color w:val="212121"/>
        </w:rPr>
        <w:t> and July 15</w:t>
      </w:r>
      <w:r w:rsidRPr="004B59EF">
        <w:rPr>
          <w:rFonts w:asciiTheme="minorHAnsi" w:eastAsia="Times New Roman" w:hAnsiTheme="minorHAnsi" w:cstheme="minorHAnsi"/>
          <w:color w:val="212121"/>
          <w:vertAlign w:val="superscript"/>
        </w:rPr>
        <w:t>th</w:t>
      </w:r>
      <w:r w:rsidRPr="004B59EF">
        <w:rPr>
          <w:rFonts w:asciiTheme="minorHAnsi" w:eastAsia="Times New Roman" w:hAnsiTheme="minorHAnsi" w:cstheme="minorHAnsi"/>
          <w:color w:val="212121"/>
        </w:rPr>
        <w:t> each year) in accordance with the applicable </w:t>
      </w:r>
      <w:hyperlink r:id="rId17" w:history="1">
        <w:r w:rsidRPr="004B59EF">
          <w:rPr>
            <w:rFonts w:asciiTheme="minorHAnsi" w:eastAsia="Times New Roman" w:hAnsiTheme="minorHAnsi" w:cstheme="minorHAnsi"/>
            <w:b/>
            <w:bCs/>
            <w:color w:val="205493"/>
            <w:u w:val="single"/>
          </w:rPr>
          <w:t>terms and conditions</w:t>
        </w:r>
      </w:hyperlink>
      <w:r w:rsidRPr="004B59EF">
        <w:rPr>
          <w:rFonts w:asciiTheme="minorHAnsi" w:eastAsia="Times New Roman" w:hAnsiTheme="minorHAnsi" w:cstheme="minorHAnsi"/>
          <w:color w:val="212121"/>
        </w:rPr>
        <w:t> of award.</w:t>
      </w:r>
    </w:p>
    <w:p w14:paraId="6FEC399F" w14:textId="77777777" w:rsidR="006B53D3" w:rsidRPr="004B59EF" w:rsidRDefault="006B53D3" w:rsidP="006B53D3">
      <w:pPr>
        <w:numPr>
          <w:ilvl w:val="0"/>
          <w:numId w:val="20"/>
        </w:numPr>
        <w:spacing w:before="100" w:beforeAutospacing="1" w:after="100" w:afterAutospacing="1" w:line="240" w:lineRule="auto"/>
        <w:rPr>
          <w:rFonts w:asciiTheme="minorHAnsi" w:eastAsia="Times New Roman" w:hAnsiTheme="minorHAnsi" w:cstheme="minorHAnsi"/>
          <w:color w:val="212121"/>
        </w:rPr>
      </w:pPr>
      <w:r w:rsidRPr="004B59EF">
        <w:rPr>
          <w:rFonts w:asciiTheme="minorHAnsi" w:eastAsia="Times New Roman" w:hAnsiTheme="minorHAnsi" w:cstheme="minorHAnsi"/>
          <w:color w:val="212121"/>
        </w:rPr>
        <w:t>Address any post submission </w:t>
      </w:r>
      <w:hyperlink r:id="rId18" w:anchor="sop5" w:history="1">
        <w:r w:rsidRPr="004B59EF">
          <w:rPr>
            <w:rFonts w:asciiTheme="minorHAnsi" w:eastAsia="Times New Roman" w:hAnsiTheme="minorHAnsi" w:cstheme="minorHAnsi"/>
            <w:b/>
            <w:bCs/>
            <w:color w:val="205493"/>
            <w:u w:val="single"/>
          </w:rPr>
          <w:t>QA/QC</w:t>
        </w:r>
      </w:hyperlink>
      <w:r w:rsidRPr="004B59EF">
        <w:rPr>
          <w:rFonts w:asciiTheme="minorHAnsi" w:eastAsia="Times New Roman" w:hAnsiTheme="minorHAnsi" w:cstheme="minorHAnsi"/>
          <w:color w:val="212121"/>
        </w:rPr>
        <w:t> checks that have been identified by the NDA. </w:t>
      </w:r>
    </w:p>
    <w:p w14:paraId="546B6FA3" w14:textId="77777777" w:rsidR="006B53D3" w:rsidRPr="004B59EF" w:rsidRDefault="006B53D3" w:rsidP="006B53D3">
      <w:pPr>
        <w:numPr>
          <w:ilvl w:val="0"/>
          <w:numId w:val="20"/>
        </w:numPr>
        <w:spacing w:before="100" w:beforeAutospacing="1" w:after="100" w:afterAutospacing="1" w:line="240" w:lineRule="auto"/>
        <w:rPr>
          <w:rFonts w:asciiTheme="minorHAnsi" w:eastAsia="Times New Roman" w:hAnsiTheme="minorHAnsi" w:cstheme="minorHAnsi"/>
          <w:color w:val="212121"/>
        </w:rPr>
      </w:pPr>
      <w:r w:rsidRPr="004B59EF">
        <w:rPr>
          <w:rFonts w:asciiTheme="minorHAnsi" w:eastAsia="Times New Roman" w:hAnsiTheme="minorHAnsi" w:cstheme="minorHAnsi"/>
          <w:color w:val="212121"/>
        </w:rPr>
        <w:t>Create an </w:t>
      </w:r>
      <w:hyperlink r:id="rId19" w:history="1">
        <w:r w:rsidRPr="004B59EF">
          <w:rPr>
            <w:rFonts w:asciiTheme="minorHAnsi" w:eastAsia="Times New Roman" w:hAnsiTheme="minorHAnsi" w:cstheme="minorHAnsi"/>
            <w:b/>
            <w:bCs/>
            <w:color w:val="205493"/>
            <w:u w:val="single"/>
          </w:rPr>
          <w:t>NDA Study</w:t>
        </w:r>
      </w:hyperlink>
      <w:r w:rsidRPr="004B59EF">
        <w:rPr>
          <w:rFonts w:asciiTheme="minorHAnsi" w:eastAsia="Times New Roman" w:hAnsiTheme="minorHAnsi" w:cstheme="minorHAnsi"/>
          <w:color w:val="212121"/>
        </w:rPr>
        <w:t>, linking a result from a publication, pipeline, or discovery prior to it being published or made public.</w:t>
      </w:r>
    </w:p>
    <w:p w14:paraId="38A6A931" w14:textId="77777777" w:rsidR="006B53D3" w:rsidRPr="004B59EF" w:rsidRDefault="006B53D3" w:rsidP="006B53D3">
      <w:pPr>
        <w:numPr>
          <w:ilvl w:val="0"/>
          <w:numId w:val="20"/>
        </w:numPr>
        <w:spacing w:before="100" w:beforeAutospacing="1" w:after="100" w:afterAutospacing="1" w:line="240" w:lineRule="auto"/>
        <w:rPr>
          <w:rFonts w:asciiTheme="minorHAnsi" w:eastAsia="Times New Roman" w:hAnsiTheme="minorHAnsi" w:cstheme="minorHAnsi"/>
          <w:color w:val="212121"/>
        </w:rPr>
      </w:pPr>
      <w:r w:rsidRPr="004B59EF">
        <w:rPr>
          <w:rFonts w:asciiTheme="minorHAnsi" w:eastAsia="Times New Roman" w:hAnsiTheme="minorHAnsi" w:cstheme="minorHAnsi"/>
          <w:color w:val="212121"/>
        </w:rPr>
        <w:t>Specify the Digital Object Identifier (DOI) from the NDA Study in any publication or presentation allowing the result and underlying data to be linked in perpetuity.  </w:t>
      </w:r>
    </w:p>
    <w:p w14:paraId="6CB582A2" w14:textId="77777777" w:rsidR="002D1A12" w:rsidRPr="004B59EF" w:rsidRDefault="002D1A12" w:rsidP="00851259">
      <w:pPr>
        <w:spacing w:after="0" w:line="240" w:lineRule="auto"/>
        <w:ind w:left="720"/>
        <w:rPr>
          <w:rFonts w:asciiTheme="minorHAnsi" w:hAnsiTheme="minorHAnsi" w:cstheme="minorHAnsi"/>
        </w:rPr>
      </w:pPr>
    </w:p>
    <w:p w14:paraId="0A6165C9" w14:textId="3A2BD8E4" w:rsidR="002E02FE" w:rsidRDefault="00705D49" w:rsidP="00705D49">
      <w:pPr>
        <w:spacing w:after="0" w:line="240" w:lineRule="auto"/>
        <w:jc w:val="both"/>
        <w:rPr>
          <w:rFonts w:asciiTheme="minorHAnsi" w:hAnsiTheme="minorHAnsi" w:cstheme="minorHAnsi"/>
        </w:rPr>
      </w:pPr>
      <w:r w:rsidRPr="004B59EF">
        <w:rPr>
          <w:rFonts w:asciiTheme="minorHAnsi" w:hAnsiTheme="minorHAnsi" w:cstheme="minorHAnsi"/>
          <w:b/>
        </w:rPr>
        <w:t xml:space="preserve">D. Detailed </w:t>
      </w:r>
      <w:r w:rsidR="00CA1EE6" w:rsidRPr="004B59EF">
        <w:rPr>
          <w:rFonts w:asciiTheme="minorHAnsi" w:hAnsiTheme="minorHAnsi" w:cstheme="minorHAnsi"/>
          <w:b/>
        </w:rPr>
        <w:t>Data/Biospecimen Descriptions</w:t>
      </w:r>
      <w:r w:rsidR="007107FE" w:rsidRPr="004B59EF">
        <w:rPr>
          <w:rFonts w:asciiTheme="minorHAnsi" w:hAnsiTheme="minorHAnsi" w:cstheme="minorHAnsi"/>
          <w:b/>
        </w:rPr>
        <w:t>:</w:t>
      </w:r>
      <w:r w:rsidR="007107FE" w:rsidRPr="004B59EF">
        <w:rPr>
          <w:rFonts w:asciiTheme="minorHAnsi" w:hAnsiTheme="minorHAnsi" w:cstheme="minorHAnsi"/>
        </w:rPr>
        <w:t xml:space="preserve"> </w:t>
      </w:r>
      <w:r w:rsidR="00FA5266" w:rsidRPr="004B59EF">
        <w:rPr>
          <w:rFonts w:asciiTheme="minorHAnsi" w:hAnsiTheme="minorHAnsi" w:cstheme="minorHAnsi"/>
        </w:rPr>
        <w:t xml:space="preserve">The </w:t>
      </w:r>
      <w:r w:rsidR="005B181A" w:rsidRPr="004B59EF">
        <w:rPr>
          <w:rFonts w:asciiTheme="minorHAnsi" w:hAnsiTheme="minorHAnsi" w:cstheme="minorHAnsi"/>
        </w:rPr>
        <w:t xml:space="preserve">details of </w:t>
      </w:r>
      <w:r w:rsidR="007107FE" w:rsidRPr="004B59EF">
        <w:rPr>
          <w:rFonts w:asciiTheme="minorHAnsi" w:hAnsiTheme="minorHAnsi" w:cstheme="minorHAnsi"/>
        </w:rPr>
        <w:t xml:space="preserve">data and biospecimens </w:t>
      </w:r>
      <w:r w:rsidR="00CA1EE6" w:rsidRPr="004B59EF">
        <w:rPr>
          <w:rFonts w:asciiTheme="minorHAnsi" w:hAnsiTheme="minorHAnsi" w:cstheme="minorHAnsi"/>
        </w:rPr>
        <w:t xml:space="preserve">to be collected are described below. </w:t>
      </w:r>
      <w:r w:rsidR="00640E0E">
        <w:rPr>
          <w:rFonts w:asciiTheme="minorHAnsi" w:hAnsiTheme="minorHAnsi" w:cstheme="minorHAnsi"/>
        </w:rPr>
        <w:t xml:space="preserve"> </w:t>
      </w:r>
      <w:r w:rsidR="00640E0E" w:rsidRPr="004B59EF">
        <w:rPr>
          <w:rFonts w:asciiTheme="minorHAnsi" w:hAnsiTheme="minorHAnsi" w:cstheme="minorHAnsi"/>
        </w:rPr>
        <w:t xml:space="preserve">The </w:t>
      </w:r>
      <w:r w:rsidR="00640E0E">
        <w:rPr>
          <w:rFonts w:asciiTheme="minorHAnsi" w:hAnsiTheme="minorHAnsi" w:cstheme="minorHAnsi"/>
        </w:rPr>
        <w:t xml:space="preserve">all </w:t>
      </w:r>
      <w:r w:rsidR="00640E0E" w:rsidRPr="004B59EF">
        <w:rPr>
          <w:rFonts w:asciiTheme="minorHAnsi" w:hAnsiTheme="minorHAnsi" w:cstheme="minorHAnsi"/>
        </w:rPr>
        <w:t xml:space="preserve">dates provided </w:t>
      </w:r>
      <w:r w:rsidR="00640E0E">
        <w:rPr>
          <w:rFonts w:asciiTheme="minorHAnsi" w:hAnsiTheme="minorHAnsi" w:cstheme="minorHAnsi"/>
        </w:rPr>
        <w:t xml:space="preserve">in these tables </w:t>
      </w:r>
      <w:r w:rsidR="00640E0E" w:rsidRPr="004B59EF">
        <w:rPr>
          <w:rFonts w:asciiTheme="minorHAnsi" w:hAnsiTheme="minorHAnsi" w:cstheme="minorHAnsi"/>
        </w:rPr>
        <w:t>are estimates and may be updated by the PI as circumstances require, with the approval of the NIMH program officer.</w:t>
      </w:r>
      <w:r w:rsidR="00640E0E">
        <w:rPr>
          <w:rFonts w:asciiTheme="minorHAnsi" w:hAnsiTheme="minorHAnsi" w:cstheme="minorHAnsi"/>
        </w:rPr>
        <w:t xml:space="preserve"> </w:t>
      </w:r>
      <w:r w:rsidR="00CA1EE6" w:rsidRPr="004B59EF">
        <w:rPr>
          <w:rFonts w:asciiTheme="minorHAnsi" w:hAnsiTheme="minorHAnsi" w:cstheme="minorHAnsi"/>
        </w:rPr>
        <w:t xml:space="preserve">These </w:t>
      </w:r>
      <w:r w:rsidR="007107FE" w:rsidRPr="004B59EF">
        <w:rPr>
          <w:rFonts w:asciiTheme="minorHAnsi" w:hAnsiTheme="minorHAnsi" w:cstheme="minorHAnsi"/>
        </w:rPr>
        <w:t>will be submitted to the</w:t>
      </w:r>
      <w:r w:rsidR="00160515" w:rsidRPr="004B59EF">
        <w:rPr>
          <w:rFonts w:asciiTheme="minorHAnsi" w:hAnsiTheme="minorHAnsi" w:cstheme="minorHAnsi"/>
        </w:rPr>
        <w:t xml:space="preserve"> the appropriate NIH designated repository (see above) </w:t>
      </w:r>
      <w:r w:rsidR="007107FE" w:rsidRPr="004B59EF">
        <w:rPr>
          <w:rFonts w:asciiTheme="minorHAnsi" w:hAnsiTheme="minorHAnsi" w:cstheme="minorHAnsi"/>
        </w:rPr>
        <w:t xml:space="preserve">and made available for public distribution </w:t>
      </w:r>
      <w:r w:rsidRPr="004B59EF">
        <w:rPr>
          <w:rFonts w:asciiTheme="minorHAnsi" w:hAnsiTheme="minorHAnsi" w:cstheme="minorHAnsi"/>
        </w:rPr>
        <w:t>the described timeline</w:t>
      </w:r>
      <w:r w:rsidR="007107FE" w:rsidRPr="004B59EF">
        <w:rPr>
          <w:rFonts w:asciiTheme="minorHAnsi" w:hAnsiTheme="minorHAnsi" w:cstheme="minorHAnsi"/>
        </w:rPr>
        <w:t>:</w:t>
      </w:r>
      <w:r w:rsidR="00640E0E">
        <w:rPr>
          <w:rFonts w:asciiTheme="minorHAnsi" w:hAnsiTheme="minorHAnsi" w:cstheme="minorHAnsi"/>
        </w:rPr>
        <w:t xml:space="preserve"> </w:t>
      </w:r>
    </w:p>
    <w:p w14:paraId="198CE090" w14:textId="35BFCD2E" w:rsidR="004F3BE4" w:rsidRDefault="004F3BE4" w:rsidP="00B95DAC">
      <w:pPr>
        <w:spacing w:after="0" w:line="240" w:lineRule="auto"/>
        <w:jc w:val="both"/>
        <w:rPr>
          <w:rFonts w:asciiTheme="minorHAnsi" w:hAnsiTheme="minorHAnsi" w:cstheme="minorHAnsi"/>
          <w:b/>
          <w:iCs/>
        </w:rPr>
      </w:pPr>
    </w:p>
    <w:p w14:paraId="558A76E8" w14:textId="42116379" w:rsidR="00A2228F" w:rsidRPr="004B59EF" w:rsidRDefault="00A2228F" w:rsidP="00B95DAC">
      <w:pPr>
        <w:spacing w:after="0" w:line="240" w:lineRule="auto"/>
        <w:jc w:val="both"/>
        <w:rPr>
          <w:rFonts w:asciiTheme="minorHAnsi" w:hAnsiTheme="minorHAnsi" w:cstheme="minorHAnsi"/>
          <w:b/>
          <w:iCs/>
        </w:rPr>
      </w:pPr>
    </w:p>
    <w:p w14:paraId="5C7AD984" w14:textId="2E43DC43" w:rsidR="00180A16" w:rsidRDefault="00F13D7D" w:rsidP="00F13D7D">
      <w:pPr>
        <w:pStyle w:val="Caption"/>
        <w:rPr>
          <w:b/>
          <w:bCs/>
          <w:sz w:val="22"/>
          <w:szCs w:val="22"/>
        </w:rPr>
      </w:pPr>
      <w:r w:rsidRPr="00DE3157">
        <w:rPr>
          <w:b/>
          <w:bCs/>
          <w:sz w:val="22"/>
          <w:szCs w:val="22"/>
        </w:rPr>
        <w:t xml:space="preserve">Table </w:t>
      </w:r>
      <w:r w:rsidRPr="00DE3157">
        <w:rPr>
          <w:b/>
          <w:bCs/>
          <w:sz w:val="22"/>
          <w:szCs w:val="22"/>
        </w:rPr>
        <w:fldChar w:fldCharType="begin"/>
      </w:r>
      <w:r w:rsidRPr="00DE3157">
        <w:rPr>
          <w:b/>
          <w:bCs/>
          <w:sz w:val="22"/>
          <w:szCs w:val="22"/>
        </w:rPr>
        <w:instrText xml:space="preserve"> SEQ Table \* ARABIC </w:instrText>
      </w:r>
      <w:r w:rsidRPr="00DE3157">
        <w:rPr>
          <w:b/>
          <w:bCs/>
          <w:sz w:val="22"/>
          <w:szCs w:val="22"/>
        </w:rPr>
        <w:fldChar w:fldCharType="separate"/>
      </w:r>
      <w:r w:rsidRPr="00DE3157">
        <w:rPr>
          <w:b/>
          <w:bCs/>
          <w:noProof/>
          <w:sz w:val="22"/>
          <w:szCs w:val="22"/>
        </w:rPr>
        <w:t>1</w:t>
      </w:r>
      <w:r w:rsidRPr="00DE3157">
        <w:rPr>
          <w:b/>
          <w:bCs/>
          <w:sz w:val="22"/>
          <w:szCs w:val="22"/>
        </w:rPr>
        <w:fldChar w:fldCharType="end"/>
      </w:r>
      <w:r w:rsidRPr="00DE3157">
        <w:rPr>
          <w:b/>
          <w:bCs/>
          <w:sz w:val="22"/>
          <w:szCs w:val="22"/>
        </w:rPr>
        <w:t>: Biospecimens shared with NRGR</w:t>
      </w:r>
    </w:p>
    <w:p w14:paraId="7C65BA85" w14:textId="3295EC60" w:rsidR="0086222A" w:rsidRPr="00DE3157" w:rsidRDefault="0086222A" w:rsidP="00DE3157">
      <w:pPr>
        <w:spacing w:after="0" w:line="240" w:lineRule="auto"/>
        <w:jc w:val="both"/>
        <w:rPr>
          <w:bCs/>
        </w:rPr>
      </w:pPr>
      <w:r>
        <w:rPr>
          <w:rFonts w:asciiTheme="minorHAnsi" w:hAnsiTheme="minorHAnsi" w:cstheme="minorHAnsi"/>
          <w:b/>
          <w:iCs/>
        </w:rPr>
        <w:t>Instructions:</w:t>
      </w:r>
      <w:r w:rsidRPr="004B59EF">
        <w:rPr>
          <w:rFonts w:asciiTheme="minorHAnsi" w:hAnsiTheme="minorHAnsi" w:cstheme="minorHAnsi"/>
          <w:b/>
          <w:iCs/>
        </w:rPr>
        <w:t xml:space="preserve"> </w:t>
      </w:r>
      <w:r w:rsidRPr="00DE3157">
        <w:rPr>
          <w:rFonts w:asciiTheme="minorHAnsi" w:hAnsiTheme="minorHAnsi" w:cstheme="minorHAnsi"/>
          <w:bCs/>
          <w:iCs/>
        </w:rPr>
        <w:t>The details in the following table are provided as an illustrative example. PIs should modify th</w:t>
      </w:r>
      <w:r>
        <w:rPr>
          <w:rFonts w:asciiTheme="minorHAnsi" w:hAnsiTheme="minorHAnsi" w:cstheme="minorHAnsi"/>
          <w:bCs/>
          <w:iCs/>
        </w:rPr>
        <w:t>i</w:t>
      </w:r>
      <w:r w:rsidRPr="00DE3157">
        <w:rPr>
          <w:rFonts w:asciiTheme="minorHAnsi" w:hAnsiTheme="minorHAnsi" w:cstheme="minorHAnsi"/>
          <w:bCs/>
          <w:iCs/>
        </w:rPr>
        <w:t>s table to reflect the unique data and samples that will be collected as part of their project. Not all fields will apply.</w:t>
      </w:r>
      <w:r w:rsidRPr="00DE3157">
        <w:rPr>
          <w:bCs/>
        </w:rPr>
        <w:t xml:space="preserve"> </w:t>
      </w:r>
    </w:p>
    <w:tbl>
      <w:tblPr>
        <w:tblStyle w:val="TableGrid"/>
        <w:tblW w:w="0" w:type="auto"/>
        <w:tblLook w:val="04A0" w:firstRow="1" w:lastRow="0" w:firstColumn="1" w:lastColumn="0" w:noHBand="0" w:noVBand="1"/>
      </w:tblPr>
      <w:tblGrid>
        <w:gridCol w:w="1849"/>
        <w:gridCol w:w="1962"/>
        <w:gridCol w:w="1961"/>
        <w:gridCol w:w="1585"/>
        <w:gridCol w:w="1993"/>
      </w:tblGrid>
      <w:tr w:rsidR="00E05599" w:rsidRPr="004B59EF" w14:paraId="779DF2CD" w14:textId="77777777" w:rsidTr="00E05599">
        <w:tc>
          <w:tcPr>
            <w:tcW w:w="1849" w:type="dxa"/>
          </w:tcPr>
          <w:p w14:paraId="77E7500D" w14:textId="3DD41FC3" w:rsidR="00E05599" w:rsidRPr="004B59EF" w:rsidRDefault="00E05599" w:rsidP="00B95DAC">
            <w:pPr>
              <w:jc w:val="both"/>
              <w:rPr>
                <w:rFonts w:asciiTheme="minorHAnsi" w:hAnsiTheme="minorHAnsi" w:cstheme="minorHAnsi"/>
                <w:b/>
                <w:iCs/>
                <w:sz w:val="22"/>
                <w:szCs w:val="22"/>
              </w:rPr>
            </w:pPr>
            <w:r w:rsidRPr="004B59EF">
              <w:rPr>
                <w:rFonts w:asciiTheme="minorHAnsi" w:hAnsiTheme="minorHAnsi" w:cstheme="minorHAnsi"/>
                <w:b/>
                <w:iCs/>
                <w:sz w:val="22"/>
                <w:szCs w:val="22"/>
              </w:rPr>
              <w:t>Project site</w:t>
            </w:r>
          </w:p>
        </w:tc>
        <w:tc>
          <w:tcPr>
            <w:tcW w:w="1962" w:type="dxa"/>
          </w:tcPr>
          <w:p w14:paraId="7FF6F5F5" w14:textId="6A0424F1" w:rsidR="00E05599" w:rsidRPr="004B59EF" w:rsidRDefault="00E05599" w:rsidP="00B95DAC">
            <w:pPr>
              <w:jc w:val="both"/>
              <w:rPr>
                <w:rFonts w:asciiTheme="minorHAnsi" w:hAnsiTheme="minorHAnsi" w:cstheme="minorHAnsi"/>
                <w:b/>
                <w:iCs/>
                <w:sz w:val="22"/>
                <w:szCs w:val="22"/>
              </w:rPr>
            </w:pPr>
            <w:r w:rsidRPr="004B59EF">
              <w:rPr>
                <w:rFonts w:asciiTheme="minorHAnsi" w:eastAsia="Times New Roman" w:hAnsiTheme="minorHAnsi" w:cstheme="minorHAnsi"/>
                <w:b/>
                <w:iCs/>
                <w:color w:val="000000"/>
                <w:sz w:val="22"/>
                <w:szCs w:val="22"/>
              </w:rPr>
              <w:t xml:space="preserve">Number of subjects </w:t>
            </w:r>
          </w:p>
        </w:tc>
        <w:tc>
          <w:tcPr>
            <w:tcW w:w="1961" w:type="dxa"/>
          </w:tcPr>
          <w:p w14:paraId="4046C64B" w14:textId="795165FB" w:rsidR="00E05599" w:rsidRPr="004B59EF" w:rsidRDefault="00E05599" w:rsidP="00B95DAC">
            <w:pPr>
              <w:jc w:val="both"/>
              <w:rPr>
                <w:rFonts w:asciiTheme="minorHAnsi" w:hAnsiTheme="minorHAnsi" w:cstheme="minorHAnsi"/>
                <w:b/>
                <w:iCs/>
                <w:sz w:val="22"/>
                <w:szCs w:val="22"/>
              </w:rPr>
            </w:pPr>
            <w:r w:rsidRPr="004B59EF">
              <w:rPr>
                <w:rFonts w:asciiTheme="minorHAnsi" w:hAnsiTheme="minorHAnsi" w:cstheme="minorHAnsi"/>
                <w:b/>
                <w:iCs/>
                <w:sz w:val="22"/>
                <w:szCs w:val="22"/>
              </w:rPr>
              <w:t>Type of Biospecimen</w:t>
            </w:r>
          </w:p>
        </w:tc>
        <w:tc>
          <w:tcPr>
            <w:tcW w:w="1585" w:type="dxa"/>
          </w:tcPr>
          <w:p w14:paraId="7BC8A051" w14:textId="2EC5B30F" w:rsidR="00E05599" w:rsidRPr="004B59EF" w:rsidRDefault="00E05599" w:rsidP="00B95DAC">
            <w:pPr>
              <w:jc w:val="both"/>
              <w:rPr>
                <w:rFonts w:asciiTheme="minorHAnsi" w:eastAsia="Times New Roman" w:hAnsiTheme="minorHAnsi" w:cstheme="minorHAnsi"/>
                <w:b/>
                <w:iCs/>
                <w:color w:val="000000"/>
                <w:sz w:val="22"/>
                <w:szCs w:val="22"/>
              </w:rPr>
            </w:pPr>
            <w:r w:rsidRPr="004B59EF">
              <w:rPr>
                <w:rFonts w:asciiTheme="minorHAnsi" w:eastAsia="Times New Roman" w:hAnsiTheme="minorHAnsi" w:cstheme="minorHAnsi"/>
                <w:b/>
                <w:iCs/>
                <w:color w:val="000000"/>
                <w:sz w:val="22"/>
                <w:szCs w:val="22"/>
              </w:rPr>
              <w:t>Timeline for Submission</w:t>
            </w:r>
          </w:p>
        </w:tc>
        <w:tc>
          <w:tcPr>
            <w:tcW w:w="1993" w:type="dxa"/>
          </w:tcPr>
          <w:p w14:paraId="763202AF" w14:textId="77365E32" w:rsidR="00E05599" w:rsidRPr="004B59EF" w:rsidRDefault="00E05599" w:rsidP="00B95DAC">
            <w:pPr>
              <w:jc w:val="both"/>
              <w:rPr>
                <w:rFonts w:asciiTheme="minorHAnsi" w:eastAsia="Times New Roman" w:hAnsiTheme="minorHAnsi" w:cstheme="minorHAnsi"/>
                <w:b/>
                <w:iCs/>
                <w:color w:val="000000"/>
                <w:sz w:val="22"/>
                <w:szCs w:val="22"/>
              </w:rPr>
            </w:pPr>
            <w:r w:rsidRPr="004B59EF">
              <w:rPr>
                <w:rFonts w:asciiTheme="minorHAnsi" w:eastAsia="Times New Roman" w:hAnsiTheme="minorHAnsi" w:cstheme="minorHAnsi"/>
                <w:b/>
                <w:iCs/>
                <w:color w:val="000000"/>
                <w:sz w:val="22"/>
                <w:szCs w:val="22"/>
              </w:rPr>
              <w:t>Public Sharing Timeline</w:t>
            </w:r>
          </w:p>
        </w:tc>
      </w:tr>
      <w:tr w:rsidR="00E05599" w:rsidRPr="004B59EF" w14:paraId="3210828E" w14:textId="77777777" w:rsidTr="00E05599">
        <w:tc>
          <w:tcPr>
            <w:tcW w:w="1849" w:type="dxa"/>
          </w:tcPr>
          <w:p w14:paraId="3D86886A" w14:textId="20AA8F9E" w:rsidR="00E05599" w:rsidRPr="004B59EF" w:rsidRDefault="00E05599" w:rsidP="00CD7121">
            <w:pPr>
              <w:jc w:val="both"/>
              <w:rPr>
                <w:rFonts w:asciiTheme="minorHAnsi" w:hAnsiTheme="minorHAnsi" w:cstheme="minorHAnsi"/>
                <w:sz w:val="22"/>
                <w:szCs w:val="22"/>
              </w:rPr>
            </w:pPr>
            <w:r w:rsidRPr="004B59EF">
              <w:rPr>
                <w:rFonts w:asciiTheme="minorHAnsi" w:eastAsia="Times New Roman" w:hAnsiTheme="minorHAnsi" w:cstheme="minorHAnsi"/>
                <w:color w:val="000000"/>
                <w:sz w:val="22"/>
                <w:szCs w:val="22"/>
              </w:rPr>
              <w:t>Example: U Penn</w:t>
            </w:r>
          </w:p>
        </w:tc>
        <w:tc>
          <w:tcPr>
            <w:tcW w:w="1962" w:type="dxa"/>
          </w:tcPr>
          <w:p w14:paraId="6D2C2DB6" w14:textId="4E9D0120" w:rsidR="00E05599" w:rsidRPr="004B59EF" w:rsidRDefault="00E05599" w:rsidP="00CD7121">
            <w:pPr>
              <w:jc w:val="both"/>
              <w:rPr>
                <w:rFonts w:asciiTheme="minorHAnsi" w:eastAsia="Times New Roman" w:hAnsiTheme="minorHAnsi" w:cstheme="minorHAnsi"/>
                <w:color w:val="000000"/>
                <w:sz w:val="22"/>
                <w:szCs w:val="22"/>
              </w:rPr>
            </w:pPr>
            <w:r w:rsidRPr="004B59EF">
              <w:rPr>
                <w:rFonts w:asciiTheme="minorHAnsi" w:eastAsia="Times New Roman" w:hAnsiTheme="minorHAnsi" w:cstheme="minorHAnsi"/>
                <w:color w:val="000000"/>
                <w:sz w:val="22"/>
                <w:szCs w:val="22"/>
              </w:rPr>
              <w:t>20 probands, 20 controls</w:t>
            </w:r>
          </w:p>
        </w:tc>
        <w:tc>
          <w:tcPr>
            <w:tcW w:w="1961" w:type="dxa"/>
          </w:tcPr>
          <w:p w14:paraId="52E28BD6" w14:textId="3C3B65C3" w:rsidR="00E05599" w:rsidRPr="004B59EF" w:rsidRDefault="00E05599" w:rsidP="00CD7121">
            <w:pPr>
              <w:jc w:val="both"/>
              <w:rPr>
                <w:rFonts w:asciiTheme="minorHAnsi" w:hAnsiTheme="minorHAnsi" w:cstheme="minorHAnsi"/>
                <w:sz w:val="22"/>
                <w:szCs w:val="22"/>
              </w:rPr>
            </w:pPr>
            <w:r w:rsidRPr="004B59EF">
              <w:rPr>
                <w:rFonts w:asciiTheme="minorHAnsi" w:hAnsiTheme="minorHAnsi" w:cstheme="minorHAnsi"/>
                <w:sz w:val="22"/>
                <w:szCs w:val="22"/>
              </w:rPr>
              <w:t xml:space="preserve">Whole Blood to be extracted to DNA </w:t>
            </w:r>
          </w:p>
        </w:tc>
        <w:tc>
          <w:tcPr>
            <w:tcW w:w="1585" w:type="dxa"/>
          </w:tcPr>
          <w:p w14:paraId="5D018A87" w14:textId="1B87DE8B" w:rsidR="00E05599" w:rsidRPr="004B59EF" w:rsidRDefault="00E05599" w:rsidP="00CD7121">
            <w:pPr>
              <w:jc w:val="both"/>
              <w:rPr>
                <w:rFonts w:asciiTheme="minorHAnsi" w:hAnsiTheme="minorHAnsi" w:cstheme="minorHAnsi"/>
                <w:sz w:val="22"/>
                <w:szCs w:val="22"/>
              </w:rPr>
            </w:pPr>
            <w:r w:rsidRPr="004B59EF">
              <w:rPr>
                <w:rFonts w:asciiTheme="minorHAnsi" w:hAnsiTheme="minorHAnsi" w:cstheme="minorHAnsi"/>
                <w:sz w:val="22"/>
                <w:szCs w:val="22"/>
              </w:rPr>
              <w:t>Continuous</w:t>
            </w:r>
          </w:p>
        </w:tc>
        <w:tc>
          <w:tcPr>
            <w:tcW w:w="1993" w:type="dxa"/>
          </w:tcPr>
          <w:p w14:paraId="581B8029" w14:textId="5ABB42E1" w:rsidR="00E05599" w:rsidRPr="004B59EF" w:rsidRDefault="00E05599" w:rsidP="00CD7121">
            <w:pPr>
              <w:jc w:val="both"/>
              <w:rPr>
                <w:rFonts w:asciiTheme="minorHAnsi" w:hAnsiTheme="minorHAnsi" w:cstheme="minorHAnsi"/>
                <w:sz w:val="22"/>
                <w:szCs w:val="22"/>
              </w:rPr>
            </w:pPr>
            <w:r w:rsidRPr="004B59EF">
              <w:rPr>
                <w:rFonts w:asciiTheme="minorHAnsi" w:hAnsiTheme="minorHAnsi" w:cstheme="minorHAnsi"/>
                <w:sz w:val="22"/>
                <w:szCs w:val="22"/>
              </w:rPr>
              <w:t>Up to 6 months after the project end date or at the time of acceptance of initial publication, whichever occurs first</w:t>
            </w:r>
          </w:p>
        </w:tc>
      </w:tr>
      <w:tr w:rsidR="00E05599" w:rsidRPr="004B59EF" w14:paraId="0661100F" w14:textId="77777777" w:rsidTr="00E05599">
        <w:tc>
          <w:tcPr>
            <w:tcW w:w="1849" w:type="dxa"/>
          </w:tcPr>
          <w:p w14:paraId="3CDA5731" w14:textId="1D3CEB11" w:rsidR="00E05599" w:rsidRPr="004B59EF" w:rsidRDefault="00E05599" w:rsidP="00E05599">
            <w:pPr>
              <w:jc w:val="both"/>
              <w:rPr>
                <w:rFonts w:asciiTheme="minorHAnsi" w:eastAsia="Times New Roman" w:hAnsiTheme="minorHAnsi" w:cstheme="minorHAnsi"/>
                <w:color w:val="000000"/>
                <w:sz w:val="22"/>
                <w:szCs w:val="22"/>
              </w:rPr>
            </w:pPr>
            <w:r w:rsidRPr="004B59EF">
              <w:rPr>
                <w:rFonts w:asciiTheme="minorHAnsi" w:eastAsia="Times New Roman" w:hAnsiTheme="minorHAnsi" w:cstheme="minorHAnsi"/>
                <w:color w:val="000000"/>
                <w:sz w:val="22"/>
                <w:szCs w:val="22"/>
              </w:rPr>
              <w:t>Example: CHOP</w:t>
            </w:r>
          </w:p>
        </w:tc>
        <w:tc>
          <w:tcPr>
            <w:tcW w:w="1962" w:type="dxa"/>
          </w:tcPr>
          <w:p w14:paraId="1F4FD988" w14:textId="6E052C1D" w:rsidR="00E05599" w:rsidRPr="004B59EF" w:rsidRDefault="00E05599" w:rsidP="00E05599">
            <w:pPr>
              <w:jc w:val="both"/>
              <w:rPr>
                <w:rFonts w:asciiTheme="minorHAnsi" w:eastAsia="Times New Roman" w:hAnsiTheme="minorHAnsi" w:cstheme="minorHAnsi"/>
                <w:color w:val="000000"/>
                <w:sz w:val="22"/>
                <w:szCs w:val="22"/>
              </w:rPr>
            </w:pPr>
            <w:r w:rsidRPr="004B59EF">
              <w:rPr>
                <w:rFonts w:asciiTheme="minorHAnsi" w:eastAsia="Times New Roman" w:hAnsiTheme="minorHAnsi" w:cstheme="minorHAnsi"/>
                <w:color w:val="000000"/>
                <w:sz w:val="22"/>
                <w:szCs w:val="22"/>
              </w:rPr>
              <w:t>5 trios (proband and 2 parents)</w:t>
            </w:r>
          </w:p>
        </w:tc>
        <w:tc>
          <w:tcPr>
            <w:tcW w:w="1961" w:type="dxa"/>
          </w:tcPr>
          <w:p w14:paraId="5558EB01" w14:textId="72EF206D" w:rsidR="00E05599" w:rsidRPr="004B59EF" w:rsidRDefault="00E05599" w:rsidP="00E05599">
            <w:pPr>
              <w:jc w:val="both"/>
              <w:rPr>
                <w:rFonts w:asciiTheme="minorHAnsi" w:hAnsiTheme="minorHAnsi" w:cstheme="minorHAnsi"/>
                <w:sz w:val="22"/>
                <w:szCs w:val="22"/>
              </w:rPr>
            </w:pPr>
            <w:r w:rsidRPr="004B59EF">
              <w:rPr>
                <w:rFonts w:asciiTheme="minorHAnsi" w:hAnsiTheme="minorHAnsi" w:cstheme="minorHAnsi"/>
                <w:sz w:val="22"/>
                <w:szCs w:val="22"/>
              </w:rPr>
              <w:t>Fibroblasts</w:t>
            </w:r>
          </w:p>
        </w:tc>
        <w:tc>
          <w:tcPr>
            <w:tcW w:w="1585" w:type="dxa"/>
          </w:tcPr>
          <w:p w14:paraId="4F3C72D5" w14:textId="4779A885" w:rsidR="00E05599" w:rsidRPr="004B59EF" w:rsidRDefault="00E05599" w:rsidP="00E05599">
            <w:pPr>
              <w:pStyle w:val="Default"/>
              <w:jc w:val="both"/>
              <w:rPr>
                <w:rFonts w:asciiTheme="minorHAnsi" w:hAnsiTheme="minorHAnsi" w:cstheme="minorHAnsi"/>
                <w:sz w:val="22"/>
                <w:szCs w:val="22"/>
              </w:rPr>
            </w:pPr>
            <w:r w:rsidRPr="004B59EF">
              <w:rPr>
                <w:rFonts w:asciiTheme="minorHAnsi" w:hAnsiTheme="minorHAnsi" w:cstheme="minorHAnsi"/>
                <w:sz w:val="22"/>
                <w:szCs w:val="22"/>
              </w:rPr>
              <w:t>Stored at sites at sites- shipped at least 1 year prior to end of project period</w:t>
            </w:r>
          </w:p>
        </w:tc>
        <w:tc>
          <w:tcPr>
            <w:tcW w:w="1993" w:type="dxa"/>
          </w:tcPr>
          <w:p w14:paraId="5D0E3DAD" w14:textId="7A118FE0" w:rsidR="00E05599" w:rsidRPr="004B59EF" w:rsidRDefault="00E05599" w:rsidP="00E05599">
            <w:pPr>
              <w:pStyle w:val="Default"/>
              <w:jc w:val="both"/>
              <w:rPr>
                <w:rFonts w:asciiTheme="minorHAnsi" w:hAnsiTheme="minorHAnsi" w:cstheme="minorHAnsi"/>
                <w:sz w:val="22"/>
                <w:szCs w:val="22"/>
              </w:rPr>
            </w:pPr>
            <w:r w:rsidRPr="004B59EF">
              <w:rPr>
                <w:rFonts w:asciiTheme="minorHAnsi" w:hAnsiTheme="minorHAnsi" w:cstheme="minorHAnsi"/>
                <w:sz w:val="22"/>
                <w:szCs w:val="22"/>
              </w:rPr>
              <w:t>Up to 6 months after the project end date or at the time of acceptance of initial publication, whichever occurs first</w:t>
            </w:r>
          </w:p>
        </w:tc>
      </w:tr>
      <w:tr w:rsidR="00E05599" w:rsidRPr="004B59EF" w14:paraId="079E39DB" w14:textId="77777777" w:rsidTr="00E05599">
        <w:tc>
          <w:tcPr>
            <w:tcW w:w="1849" w:type="dxa"/>
          </w:tcPr>
          <w:p w14:paraId="559B2ABC" w14:textId="076E87E8" w:rsidR="00E05599" w:rsidRPr="004B59EF" w:rsidRDefault="00E05599" w:rsidP="00E05599">
            <w:pPr>
              <w:jc w:val="both"/>
              <w:rPr>
                <w:rFonts w:asciiTheme="minorHAnsi" w:eastAsia="Times New Roman" w:hAnsiTheme="minorHAnsi" w:cstheme="minorHAnsi"/>
                <w:color w:val="000000"/>
                <w:sz w:val="22"/>
                <w:szCs w:val="22"/>
              </w:rPr>
            </w:pPr>
            <w:r w:rsidRPr="004B59EF">
              <w:rPr>
                <w:rFonts w:asciiTheme="minorHAnsi" w:eastAsia="Times New Roman" w:hAnsiTheme="minorHAnsi" w:cstheme="minorHAnsi"/>
                <w:color w:val="000000"/>
                <w:sz w:val="22"/>
                <w:szCs w:val="22"/>
              </w:rPr>
              <w:t>Example: CHOP</w:t>
            </w:r>
          </w:p>
        </w:tc>
        <w:tc>
          <w:tcPr>
            <w:tcW w:w="1962" w:type="dxa"/>
          </w:tcPr>
          <w:p w14:paraId="3CC3473D" w14:textId="309BF19B" w:rsidR="00E05599" w:rsidRPr="004B59EF" w:rsidRDefault="00E05599" w:rsidP="00E05599">
            <w:pPr>
              <w:jc w:val="both"/>
              <w:rPr>
                <w:rFonts w:asciiTheme="minorHAnsi" w:eastAsia="Times New Roman" w:hAnsiTheme="minorHAnsi" w:cstheme="minorHAnsi"/>
                <w:color w:val="000000"/>
                <w:sz w:val="22"/>
                <w:szCs w:val="22"/>
              </w:rPr>
            </w:pPr>
            <w:r w:rsidRPr="004B59EF">
              <w:rPr>
                <w:rFonts w:asciiTheme="minorHAnsi" w:eastAsia="Times New Roman" w:hAnsiTheme="minorHAnsi" w:cstheme="minorHAnsi"/>
                <w:color w:val="000000"/>
                <w:sz w:val="22"/>
                <w:szCs w:val="22"/>
              </w:rPr>
              <w:t>20 probands</w:t>
            </w:r>
          </w:p>
        </w:tc>
        <w:tc>
          <w:tcPr>
            <w:tcW w:w="1961" w:type="dxa"/>
          </w:tcPr>
          <w:p w14:paraId="2A90B9F1" w14:textId="2C3C5F66" w:rsidR="00E05599" w:rsidRPr="004B59EF" w:rsidRDefault="00E05599" w:rsidP="00E05599">
            <w:pPr>
              <w:jc w:val="both"/>
              <w:rPr>
                <w:rFonts w:asciiTheme="minorHAnsi" w:hAnsiTheme="minorHAnsi" w:cstheme="minorHAnsi"/>
                <w:sz w:val="22"/>
                <w:szCs w:val="22"/>
              </w:rPr>
            </w:pPr>
            <w:r w:rsidRPr="004B59EF">
              <w:rPr>
                <w:rFonts w:asciiTheme="minorHAnsi" w:hAnsiTheme="minorHAnsi" w:cstheme="minorHAnsi"/>
                <w:sz w:val="22"/>
                <w:szCs w:val="22"/>
              </w:rPr>
              <w:t>iPSCs- derived by NRGR</w:t>
            </w:r>
          </w:p>
        </w:tc>
        <w:tc>
          <w:tcPr>
            <w:tcW w:w="1585" w:type="dxa"/>
          </w:tcPr>
          <w:p w14:paraId="7FA99D9B" w14:textId="21981F38" w:rsidR="00E05599" w:rsidRPr="004B59EF" w:rsidRDefault="00E05599" w:rsidP="00E05599">
            <w:pPr>
              <w:pStyle w:val="Default"/>
              <w:jc w:val="both"/>
              <w:rPr>
                <w:rFonts w:asciiTheme="minorHAnsi" w:hAnsiTheme="minorHAnsi" w:cstheme="minorHAnsi"/>
                <w:sz w:val="22"/>
                <w:szCs w:val="22"/>
              </w:rPr>
            </w:pPr>
            <w:r w:rsidRPr="004B59EF">
              <w:rPr>
                <w:rFonts w:asciiTheme="minorHAnsi" w:hAnsiTheme="minorHAnsi" w:cstheme="minorHAnsi"/>
                <w:sz w:val="22"/>
                <w:szCs w:val="22"/>
              </w:rPr>
              <w:t>To be derived by NRGR in 2023</w:t>
            </w:r>
          </w:p>
        </w:tc>
        <w:tc>
          <w:tcPr>
            <w:tcW w:w="1993" w:type="dxa"/>
          </w:tcPr>
          <w:p w14:paraId="5515AEAC" w14:textId="1F2C4040" w:rsidR="00E05599" w:rsidRPr="004B59EF" w:rsidRDefault="00E05599" w:rsidP="00E05599">
            <w:pPr>
              <w:pStyle w:val="Default"/>
              <w:jc w:val="both"/>
              <w:rPr>
                <w:rFonts w:asciiTheme="minorHAnsi" w:hAnsiTheme="minorHAnsi" w:cstheme="minorHAnsi"/>
                <w:sz w:val="22"/>
                <w:szCs w:val="22"/>
              </w:rPr>
            </w:pPr>
            <w:r w:rsidRPr="004B59EF">
              <w:rPr>
                <w:rFonts w:asciiTheme="minorHAnsi" w:hAnsiTheme="minorHAnsi" w:cstheme="minorHAnsi"/>
                <w:sz w:val="22"/>
                <w:szCs w:val="22"/>
              </w:rPr>
              <w:t xml:space="preserve">Within 12 months after final delivery from contractor to project team, but not later than 6 months after project end date  or at time of publication, whichever occurs first. </w:t>
            </w:r>
          </w:p>
          <w:p w14:paraId="0D3A10AB" w14:textId="77777777" w:rsidR="00E05599" w:rsidRPr="004B59EF" w:rsidRDefault="00E05599" w:rsidP="00E05599">
            <w:pPr>
              <w:jc w:val="both"/>
              <w:rPr>
                <w:rFonts w:asciiTheme="minorHAnsi" w:hAnsiTheme="minorHAnsi" w:cstheme="minorHAnsi"/>
                <w:sz w:val="22"/>
                <w:szCs w:val="22"/>
              </w:rPr>
            </w:pPr>
          </w:p>
        </w:tc>
      </w:tr>
      <w:tr w:rsidR="00E05599" w:rsidRPr="004B59EF" w14:paraId="507D1E3C" w14:textId="77777777" w:rsidTr="00E05599">
        <w:tc>
          <w:tcPr>
            <w:tcW w:w="1849" w:type="dxa"/>
          </w:tcPr>
          <w:p w14:paraId="76EE727A" w14:textId="5364F17C" w:rsidR="00E05599" w:rsidRPr="004B59EF" w:rsidRDefault="00E05599" w:rsidP="00E05599">
            <w:pPr>
              <w:jc w:val="both"/>
              <w:rPr>
                <w:rFonts w:asciiTheme="minorHAnsi" w:eastAsia="Times New Roman" w:hAnsiTheme="minorHAnsi" w:cstheme="minorHAnsi"/>
                <w:color w:val="000000"/>
                <w:sz w:val="22"/>
                <w:szCs w:val="22"/>
              </w:rPr>
            </w:pPr>
            <w:r w:rsidRPr="004B59EF">
              <w:rPr>
                <w:rFonts w:asciiTheme="minorHAnsi" w:eastAsia="Times New Roman" w:hAnsiTheme="minorHAnsi" w:cstheme="minorHAnsi"/>
                <w:color w:val="000000"/>
                <w:sz w:val="22"/>
                <w:szCs w:val="22"/>
              </w:rPr>
              <w:t>Example: Yale</w:t>
            </w:r>
          </w:p>
        </w:tc>
        <w:tc>
          <w:tcPr>
            <w:tcW w:w="1962" w:type="dxa"/>
          </w:tcPr>
          <w:p w14:paraId="34AAAB2E" w14:textId="319461A2" w:rsidR="00E05599" w:rsidRPr="004B59EF" w:rsidRDefault="00E05599" w:rsidP="00E05599">
            <w:pPr>
              <w:jc w:val="both"/>
              <w:rPr>
                <w:rFonts w:asciiTheme="minorHAnsi" w:eastAsia="Times New Roman" w:hAnsiTheme="minorHAnsi" w:cstheme="minorHAnsi"/>
                <w:color w:val="000000"/>
                <w:sz w:val="22"/>
                <w:szCs w:val="22"/>
              </w:rPr>
            </w:pPr>
            <w:r w:rsidRPr="004B59EF">
              <w:rPr>
                <w:rFonts w:asciiTheme="minorHAnsi" w:eastAsia="Times New Roman" w:hAnsiTheme="minorHAnsi" w:cstheme="minorHAnsi"/>
                <w:color w:val="000000"/>
                <w:sz w:val="22"/>
                <w:szCs w:val="22"/>
              </w:rPr>
              <w:t>1000 cases; 1000controls</w:t>
            </w:r>
          </w:p>
        </w:tc>
        <w:tc>
          <w:tcPr>
            <w:tcW w:w="1961" w:type="dxa"/>
          </w:tcPr>
          <w:p w14:paraId="1275DD1A" w14:textId="33D41514" w:rsidR="00E05599" w:rsidRPr="004B59EF" w:rsidRDefault="00E05599" w:rsidP="00E05599">
            <w:pPr>
              <w:jc w:val="both"/>
              <w:rPr>
                <w:rFonts w:asciiTheme="minorHAnsi" w:hAnsiTheme="minorHAnsi" w:cstheme="minorHAnsi"/>
                <w:sz w:val="22"/>
                <w:szCs w:val="22"/>
              </w:rPr>
            </w:pPr>
            <w:r w:rsidRPr="004B59EF">
              <w:rPr>
                <w:rFonts w:asciiTheme="minorHAnsi" w:hAnsiTheme="minorHAnsi" w:cstheme="minorHAnsi"/>
                <w:sz w:val="22"/>
                <w:szCs w:val="22"/>
              </w:rPr>
              <w:t>Whole blood to be extracted to RNA</w:t>
            </w:r>
          </w:p>
        </w:tc>
        <w:tc>
          <w:tcPr>
            <w:tcW w:w="1585" w:type="dxa"/>
          </w:tcPr>
          <w:p w14:paraId="6D740782" w14:textId="6D14162D" w:rsidR="00E05599" w:rsidRPr="004B59EF" w:rsidRDefault="00E05599" w:rsidP="00E05599">
            <w:pPr>
              <w:pStyle w:val="Default"/>
              <w:jc w:val="both"/>
              <w:rPr>
                <w:rFonts w:asciiTheme="minorHAnsi" w:hAnsiTheme="minorHAnsi" w:cstheme="minorHAnsi"/>
                <w:sz w:val="22"/>
                <w:szCs w:val="22"/>
              </w:rPr>
            </w:pPr>
            <w:r w:rsidRPr="004B59EF">
              <w:rPr>
                <w:rFonts w:asciiTheme="minorHAnsi" w:hAnsiTheme="minorHAnsi" w:cstheme="minorHAnsi"/>
                <w:sz w:val="22"/>
                <w:szCs w:val="22"/>
              </w:rPr>
              <w:t>Frozen -batch shipped quarterly</w:t>
            </w:r>
          </w:p>
        </w:tc>
        <w:tc>
          <w:tcPr>
            <w:tcW w:w="1993" w:type="dxa"/>
          </w:tcPr>
          <w:p w14:paraId="4EAFFCAB" w14:textId="291032A7" w:rsidR="00E05599" w:rsidRPr="004B59EF" w:rsidRDefault="00E05599" w:rsidP="00E05599">
            <w:pPr>
              <w:pStyle w:val="Default"/>
              <w:jc w:val="both"/>
              <w:rPr>
                <w:rFonts w:asciiTheme="minorHAnsi" w:hAnsiTheme="minorHAnsi" w:cstheme="minorHAnsi"/>
                <w:sz w:val="22"/>
                <w:szCs w:val="22"/>
              </w:rPr>
            </w:pPr>
            <w:r w:rsidRPr="004B59EF">
              <w:rPr>
                <w:rFonts w:asciiTheme="minorHAnsi" w:hAnsiTheme="minorHAnsi" w:cstheme="minorHAnsi"/>
                <w:sz w:val="22"/>
                <w:szCs w:val="22"/>
              </w:rPr>
              <w:t>Up to 6 months after the project end date or at the time of acceptance of initial publication, whichever occurs first.</w:t>
            </w:r>
          </w:p>
        </w:tc>
      </w:tr>
      <w:tr w:rsidR="00E05599" w:rsidRPr="004B59EF" w14:paraId="7DFD79B0" w14:textId="77777777" w:rsidTr="00E05599">
        <w:tc>
          <w:tcPr>
            <w:tcW w:w="1849" w:type="dxa"/>
          </w:tcPr>
          <w:p w14:paraId="4F72D75A" w14:textId="2AE4C730" w:rsidR="00E05599" w:rsidRPr="004B59EF" w:rsidRDefault="00E05599" w:rsidP="00E05599">
            <w:pPr>
              <w:jc w:val="both"/>
              <w:rPr>
                <w:rFonts w:asciiTheme="minorHAnsi" w:eastAsia="Times New Roman" w:hAnsiTheme="minorHAnsi" w:cstheme="minorHAnsi"/>
                <w:color w:val="000000"/>
                <w:sz w:val="22"/>
                <w:szCs w:val="22"/>
              </w:rPr>
            </w:pPr>
            <w:r w:rsidRPr="004B59EF">
              <w:rPr>
                <w:rFonts w:asciiTheme="minorHAnsi" w:eastAsia="Times New Roman" w:hAnsiTheme="minorHAnsi" w:cstheme="minorHAnsi"/>
                <w:color w:val="000000"/>
                <w:sz w:val="22"/>
                <w:szCs w:val="22"/>
              </w:rPr>
              <w:t>Example: U Michigan</w:t>
            </w:r>
          </w:p>
        </w:tc>
        <w:tc>
          <w:tcPr>
            <w:tcW w:w="1962" w:type="dxa"/>
          </w:tcPr>
          <w:p w14:paraId="03BC651A" w14:textId="4517CF19" w:rsidR="00E05599" w:rsidRPr="004B59EF" w:rsidRDefault="00E05599" w:rsidP="00E05599">
            <w:pPr>
              <w:jc w:val="both"/>
              <w:rPr>
                <w:rFonts w:asciiTheme="minorHAnsi" w:eastAsia="Times New Roman" w:hAnsiTheme="minorHAnsi" w:cstheme="minorHAnsi"/>
                <w:color w:val="000000"/>
                <w:sz w:val="22"/>
                <w:szCs w:val="22"/>
              </w:rPr>
            </w:pPr>
            <w:r w:rsidRPr="004B59EF">
              <w:rPr>
                <w:rFonts w:asciiTheme="minorHAnsi" w:eastAsia="Times New Roman" w:hAnsiTheme="minorHAnsi" w:cstheme="minorHAnsi"/>
                <w:color w:val="000000"/>
                <w:sz w:val="22"/>
                <w:szCs w:val="22"/>
              </w:rPr>
              <w:t>5000 cases; 2000 conrols</w:t>
            </w:r>
          </w:p>
        </w:tc>
        <w:tc>
          <w:tcPr>
            <w:tcW w:w="1961" w:type="dxa"/>
          </w:tcPr>
          <w:p w14:paraId="6D7F3BE8" w14:textId="4F3D73C7" w:rsidR="00E05599" w:rsidRPr="004B59EF" w:rsidRDefault="00E05599" w:rsidP="00E05599">
            <w:pPr>
              <w:jc w:val="both"/>
              <w:rPr>
                <w:rFonts w:asciiTheme="minorHAnsi" w:hAnsiTheme="minorHAnsi" w:cstheme="minorHAnsi"/>
                <w:sz w:val="22"/>
                <w:szCs w:val="22"/>
              </w:rPr>
            </w:pPr>
            <w:r w:rsidRPr="004B59EF">
              <w:rPr>
                <w:rFonts w:asciiTheme="minorHAnsi" w:hAnsiTheme="minorHAnsi" w:cstheme="minorHAnsi"/>
                <w:sz w:val="22"/>
                <w:szCs w:val="22"/>
              </w:rPr>
              <w:t>Saliva to be extracted to DNA</w:t>
            </w:r>
          </w:p>
        </w:tc>
        <w:tc>
          <w:tcPr>
            <w:tcW w:w="1585" w:type="dxa"/>
          </w:tcPr>
          <w:p w14:paraId="17B03B78" w14:textId="339F1A5B" w:rsidR="00E05599" w:rsidRPr="004B59EF" w:rsidRDefault="00E05599" w:rsidP="00E05599">
            <w:pPr>
              <w:pStyle w:val="Default"/>
              <w:jc w:val="both"/>
              <w:rPr>
                <w:rFonts w:asciiTheme="minorHAnsi" w:hAnsiTheme="minorHAnsi" w:cstheme="minorHAnsi"/>
                <w:sz w:val="22"/>
                <w:szCs w:val="22"/>
              </w:rPr>
            </w:pPr>
            <w:r w:rsidRPr="004B59EF">
              <w:rPr>
                <w:rFonts w:asciiTheme="minorHAnsi" w:hAnsiTheme="minorHAnsi" w:cstheme="minorHAnsi"/>
                <w:sz w:val="22"/>
                <w:szCs w:val="22"/>
              </w:rPr>
              <w:t>Stored at sites at RT -shipped 1 year prior to end of project period</w:t>
            </w:r>
          </w:p>
        </w:tc>
        <w:tc>
          <w:tcPr>
            <w:tcW w:w="1993" w:type="dxa"/>
          </w:tcPr>
          <w:p w14:paraId="452A2C97" w14:textId="1750F413" w:rsidR="00E05599" w:rsidRPr="004B59EF" w:rsidRDefault="00E05599" w:rsidP="00E05599">
            <w:pPr>
              <w:pStyle w:val="Default"/>
              <w:jc w:val="both"/>
              <w:rPr>
                <w:rFonts w:asciiTheme="minorHAnsi" w:hAnsiTheme="minorHAnsi" w:cstheme="minorHAnsi"/>
                <w:sz w:val="22"/>
                <w:szCs w:val="22"/>
              </w:rPr>
            </w:pPr>
            <w:r w:rsidRPr="004B59EF">
              <w:rPr>
                <w:rFonts w:asciiTheme="minorHAnsi" w:hAnsiTheme="minorHAnsi" w:cstheme="minorHAnsi"/>
                <w:sz w:val="22"/>
                <w:szCs w:val="22"/>
              </w:rPr>
              <w:t>Up to 6 months after the project end date or at the time of acceptance of initial publication, whichever occurs first.</w:t>
            </w:r>
          </w:p>
        </w:tc>
      </w:tr>
    </w:tbl>
    <w:p w14:paraId="06C86207" w14:textId="77777777" w:rsidR="00180A16" w:rsidRPr="004B59EF" w:rsidRDefault="00180A16" w:rsidP="00B95DAC">
      <w:pPr>
        <w:spacing w:after="0" w:line="240" w:lineRule="auto"/>
        <w:jc w:val="both"/>
        <w:rPr>
          <w:rFonts w:asciiTheme="minorHAnsi" w:hAnsiTheme="minorHAnsi" w:cstheme="minorHAnsi"/>
        </w:rPr>
      </w:pPr>
    </w:p>
    <w:p w14:paraId="70CDDA6C" w14:textId="6D69AB33" w:rsidR="00CD7121" w:rsidRPr="004B59EF" w:rsidRDefault="0066397F" w:rsidP="00B95DAC">
      <w:pPr>
        <w:spacing w:after="0" w:line="240" w:lineRule="auto"/>
        <w:jc w:val="both"/>
        <w:rPr>
          <w:rFonts w:asciiTheme="minorHAnsi" w:hAnsiTheme="minorHAnsi" w:cstheme="minorHAnsi"/>
        </w:rPr>
      </w:pPr>
      <w:r w:rsidRPr="004B59EF">
        <w:rPr>
          <w:rFonts w:asciiTheme="minorHAnsi" w:hAnsiTheme="minorHAnsi" w:cstheme="minorHAnsi"/>
        </w:rPr>
        <w:t>We understand that the r</w:t>
      </w:r>
      <w:r w:rsidR="00CD7121" w:rsidRPr="004B59EF">
        <w:rPr>
          <w:rFonts w:asciiTheme="minorHAnsi" w:hAnsiTheme="minorHAnsi" w:cstheme="minorHAnsi"/>
        </w:rPr>
        <w:t>equired accompanying phenotypic data will be released with the biospecimens by NRGR on the timeline described above. We will provide demographic data</w:t>
      </w:r>
      <w:r w:rsidR="00273F8A" w:rsidRPr="004B59EF">
        <w:rPr>
          <w:rFonts w:asciiTheme="minorHAnsi" w:hAnsiTheme="minorHAnsi" w:cstheme="minorHAnsi"/>
        </w:rPr>
        <w:t xml:space="preserve"> </w:t>
      </w:r>
      <w:r w:rsidR="00273F8A" w:rsidRPr="004B59EF">
        <w:rPr>
          <w:rFonts w:asciiTheme="minorHAnsi" w:eastAsia="Times New Roman" w:hAnsiTheme="minorHAnsi" w:cstheme="minorHAnsi"/>
          <w:color w:val="000000"/>
        </w:rPr>
        <w:t xml:space="preserve">(gender, ethnicity, age at time of assessment), linking IDs to other data and biospecimen repositories, clinical, and genetic data </w:t>
      </w:r>
      <w:r w:rsidR="00E05599" w:rsidRPr="004B59EF">
        <w:rPr>
          <w:rFonts w:asciiTheme="minorHAnsi" w:eastAsia="Times New Roman" w:hAnsiTheme="minorHAnsi" w:cstheme="minorHAnsi"/>
          <w:color w:val="000000"/>
        </w:rPr>
        <w:t xml:space="preserve">to NRGR and other data repositories </w:t>
      </w:r>
      <w:r w:rsidR="00273F8A" w:rsidRPr="004B59EF">
        <w:rPr>
          <w:rFonts w:asciiTheme="minorHAnsi" w:eastAsia="Times New Roman" w:hAnsiTheme="minorHAnsi" w:cstheme="minorHAnsi"/>
          <w:color w:val="000000"/>
        </w:rPr>
        <w:t>as described below</w:t>
      </w:r>
      <w:r w:rsidRPr="004B59EF">
        <w:rPr>
          <w:rFonts w:asciiTheme="minorHAnsi" w:eastAsia="Times New Roman" w:hAnsiTheme="minorHAnsi" w:cstheme="minorHAnsi"/>
          <w:color w:val="000000"/>
        </w:rPr>
        <w:t>.</w:t>
      </w:r>
    </w:p>
    <w:p w14:paraId="5CA0D145" w14:textId="77777777" w:rsidR="00273F8A" w:rsidRPr="004B59EF" w:rsidRDefault="00273F8A" w:rsidP="00B95DAC">
      <w:pPr>
        <w:spacing w:after="0" w:line="240" w:lineRule="auto"/>
        <w:jc w:val="both"/>
        <w:rPr>
          <w:rFonts w:asciiTheme="minorHAnsi" w:hAnsiTheme="minorHAnsi" w:cstheme="minorHAnsi"/>
        </w:rPr>
      </w:pPr>
    </w:p>
    <w:p w14:paraId="7B3610F4" w14:textId="3CEE48FC" w:rsidR="00BC79FD" w:rsidRDefault="00BC79FD" w:rsidP="00B95DAC">
      <w:pPr>
        <w:spacing w:after="0" w:line="240" w:lineRule="auto"/>
        <w:jc w:val="both"/>
        <w:rPr>
          <w:rFonts w:asciiTheme="minorHAnsi" w:hAnsiTheme="minorHAnsi" w:cstheme="minorHAnsi"/>
        </w:rPr>
      </w:pPr>
    </w:p>
    <w:p w14:paraId="1C72D01A" w14:textId="6B3221E1" w:rsidR="00F13D7D" w:rsidRDefault="00F13D7D" w:rsidP="00F13D7D">
      <w:pPr>
        <w:pStyle w:val="Caption"/>
        <w:rPr>
          <w:b/>
          <w:bCs/>
          <w:sz w:val="22"/>
          <w:szCs w:val="22"/>
        </w:rPr>
      </w:pPr>
      <w:r w:rsidRPr="00DE3157">
        <w:rPr>
          <w:b/>
          <w:bCs/>
          <w:sz w:val="22"/>
          <w:szCs w:val="22"/>
        </w:rPr>
        <w:t xml:space="preserve">Table </w:t>
      </w:r>
      <w:r w:rsidRPr="00DE3157">
        <w:rPr>
          <w:b/>
          <w:bCs/>
          <w:sz w:val="22"/>
          <w:szCs w:val="22"/>
        </w:rPr>
        <w:fldChar w:fldCharType="begin"/>
      </w:r>
      <w:r w:rsidRPr="00DE3157">
        <w:rPr>
          <w:b/>
          <w:bCs/>
          <w:sz w:val="22"/>
          <w:szCs w:val="22"/>
        </w:rPr>
        <w:instrText xml:space="preserve"> SEQ Table \* ARABIC </w:instrText>
      </w:r>
      <w:r w:rsidRPr="00DE3157">
        <w:rPr>
          <w:b/>
          <w:bCs/>
          <w:sz w:val="22"/>
          <w:szCs w:val="22"/>
        </w:rPr>
        <w:fldChar w:fldCharType="separate"/>
      </w:r>
      <w:r w:rsidRPr="00DE3157">
        <w:rPr>
          <w:b/>
          <w:bCs/>
          <w:noProof/>
          <w:sz w:val="22"/>
          <w:szCs w:val="22"/>
        </w:rPr>
        <w:t>2</w:t>
      </w:r>
      <w:r w:rsidRPr="00DE3157">
        <w:rPr>
          <w:b/>
          <w:bCs/>
          <w:sz w:val="22"/>
          <w:szCs w:val="22"/>
        </w:rPr>
        <w:fldChar w:fldCharType="end"/>
      </w:r>
      <w:r w:rsidRPr="00DE3157">
        <w:rPr>
          <w:b/>
          <w:bCs/>
          <w:sz w:val="22"/>
          <w:szCs w:val="22"/>
        </w:rPr>
        <w:t>: Details of data that will be shared</w:t>
      </w:r>
    </w:p>
    <w:p w14:paraId="7D4AA5A7" w14:textId="621B6CB4" w:rsidR="0086222A" w:rsidRPr="00DE3157" w:rsidRDefault="0086222A" w:rsidP="00DE3157">
      <w:pPr>
        <w:spacing w:after="0" w:line="240" w:lineRule="auto"/>
        <w:jc w:val="both"/>
        <w:rPr>
          <w:rFonts w:asciiTheme="minorHAnsi" w:hAnsiTheme="minorHAnsi" w:cstheme="minorHAnsi"/>
        </w:rPr>
      </w:pPr>
      <w:r>
        <w:rPr>
          <w:rFonts w:asciiTheme="minorHAnsi" w:hAnsiTheme="minorHAnsi" w:cstheme="minorHAnsi"/>
          <w:b/>
          <w:bCs/>
        </w:rPr>
        <w:t xml:space="preserve">Instructions: </w:t>
      </w:r>
      <w:r w:rsidRPr="00DE3157">
        <w:rPr>
          <w:rFonts w:asciiTheme="minorHAnsi" w:hAnsiTheme="minorHAnsi" w:cstheme="minorHAnsi"/>
        </w:rPr>
        <w:t>Please adjust the table below as needed. Illustrative examples are provided, but this is not an exhaustive list of what may be required. Discuss possible requirements with NRGR and NIMH program.</w:t>
      </w:r>
    </w:p>
    <w:tbl>
      <w:tblPr>
        <w:tblW w:w="9715" w:type="dxa"/>
        <w:tblLayout w:type="fixed"/>
        <w:tblLook w:val="04A0" w:firstRow="1" w:lastRow="0" w:firstColumn="1" w:lastColumn="0" w:noHBand="0" w:noVBand="1"/>
      </w:tblPr>
      <w:tblGrid>
        <w:gridCol w:w="1345"/>
        <w:gridCol w:w="1080"/>
        <w:gridCol w:w="1260"/>
        <w:gridCol w:w="1736"/>
        <w:gridCol w:w="1594"/>
        <w:gridCol w:w="1440"/>
        <w:gridCol w:w="1260"/>
      </w:tblGrid>
      <w:tr w:rsidR="006B53D3" w:rsidRPr="004B59EF" w14:paraId="174651D4" w14:textId="77777777" w:rsidTr="00273F8A">
        <w:trPr>
          <w:trHeight w:val="292"/>
        </w:trPr>
        <w:tc>
          <w:tcPr>
            <w:tcW w:w="1345" w:type="dxa"/>
            <w:tcBorders>
              <w:top w:val="single" w:sz="4" w:space="0" w:color="auto"/>
              <w:left w:val="single" w:sz="4" w:space="0" w:color="auto"/>
              <w:bottom w:val="single" w:sz="4" w:space="0" w:color="auto"/>
              <w:right w:val="single" w:sz="4" w:space="0" w:color="auto"/>
            </w:tcBorders>
          </w:tcPr>
          <w:p w14:paraId="64356304" w14:textId="77777777" w:rsidR="006B53D3" w:rsidRPr="004B59EF" w:rsidRDefault="006B53D3" w:rsidP="005B181A">
            <w:pPr>
              <w:spacing w:after="0" w:line="240" w:lineRule="auto"/>
              <w:rPr>
                <w:rFonts w:asciiTheme="minorHAnsi" w:eastAsia="Times New Roman" w:hAnsiTheme="minorHAnsi" w:cstheme="minorHAnsi"/>
                <w:b/>
                <w:bCs/>
                <w:color w:val="000000"/>
              </w:rPr>
            </w:pPr>
          </w:p>
          <w:p w14:paraId="6F246C63" w14:textId="77777777" w:rsidR="006B53D3" w:rsidRPr="004B59EF" w:rsidRDefault="006B53D3" w:rsidP="005B181A">
            <w:pPr>
              <w:spacing w:after="0" w:line="240" w:lineRule="auto"/>
              <w:rPr>
                <w:rFonts w:asciiTheme="minorHAnsi" w:eastAsia="Times New Roman" w:hAnsiTheme="minorHAnsi" w:cstheme="minorHAnsi"/>
                <w:b/>
                <w:bCs/>
                <w:color w:val="000000"/>
              </w:rPr>
            </w:pPr>
          </w:p>
          <w:p w14:paraId="635F0D4C" w14:textId="057A3C6D" w:rsidR="006B53D3" w:rsidRPr="004B59EF" w:rsidRDefault="00273F8A" w:rsidP="005B181A">
            <w:pPr>
              <w:spacing w:after="0" w:line="240" w:lineRule="auto"/>
              <w:rPr>
                <w:rFonts w:asciiTheme="minorHAnsi" w:eastAsia="Times New Roman" w:hAnsiTheme="minorHAnsi" w:cstheme="minorHAnsi"/>
                <w:b/>
                <w:bCs/>
                <w:color w:val="000000"/>
              </w:rPr>
            </w:pPr>
            <w:r w:rsidRPr="004B59EF">
              <w:rPr>
                <w:rFonts w:asciiTheme="minorHAnsi" w:eastAsia="Times New Roman" w:hAnsiTheme="minorHAnsi" w:cstheme="minorHAnsi"/>
                <w:b/>
                <w:bCs/>
                <w:color w:val="000000"/>
              </w:rPr>
              <w:t>Data Type</w:t>
            </w:r>
          </w:p>
        </w:tc>
        <w:tc>
          <w:tcPr>
            <w:tcW w:w="1080" w:type="dxa"/>
            <w:tcBorders>
              <w:top w:val="single" w:sz="4" w:space="0" w:color="auto"/>
              <w:left w:val="single" w:sz="4" w:space="0" w:color="auto"/>
              <w:bottom w:val="single" w:sz="4" w:space="0" w:color="auto"/>
              <w:right w:val="single" w:sz="4" w:space="0" w:color="auto"/>
            </w:tcBorders>
            <w:vAlign w:val="center"/>
          </w:tcPr>
          <w:p w14:paraId="508DF5D9" w14:textId="77777777" w:rsidR="00A2200E" w:rsidRPr="004B59EF" w:rsidRDefault="006B53D3" w:rsidP="005B181A">
            <w:pPr>
              <w:spacing w:after="0" w:line="240" w:lineRule="auto"/>
              <w:rPr>
                <w:rFonts w:asciiTheme="minorHAnsi" w:eastAsia="Times New Roman" w:hAnsiTheme="minorHAnsi" w:cstheme="minorHAnsi"/>
                <w:b/>
                <w:bCs/>
                <w:color w:val="000000"/>
              </w:rPr>
            </w:pPr>
            <w:r w:rsidRPr="004B59EF">
              <w:rPr>
                <w:rFonts w:asciiTheme="minorHAnsi" w:eastAsia="Times New Roman" w:hAnsiTheme="minorHAnsi" w:cstheme="minorHAnsi"/>
                <w:b/>
                <w:bCs/>
                <w:color w:val="000000"/>
              </w:rPr>
              <w:t>Number of subjects, # probands/</w:t>
            </w:r>
          </w:p>
          <w:p w14:paraId="711D6C7B" w14:textId="77777777" w:rsidR="006B53D3" w:rsidRPr="004B59EF" w:rsidRDefault="006B53D3" w:rsidP="005B181A">
            <w:pPr>
              <w:spacing w:after="0" w:line="240" w:lineRule="auto"/>
              <w:rPr>
                <w:rFonts w:asciiTheme="minorHAnsi" w:eastAsia="Times New Roman" w:hAnsiTheme="minorHAnsi" w:cstheme="minorHAnsi"/>
                <w:b/>
                <w:bCs/>
                <w:color w:val="000000"/>
              </w:rPr>
            </w:pPr>
            <w:r w:rsidRPr="004B59EF">
              <w:rPr>
                <w:rFonts w:asciiTheme="minorHAnsi" w:eastAsia="Times New Roman" w:hAnsiTheme="minorHAnsi" w:cstheme="minorHAnsi"/>
                <w:b/>
                <w:bCs/>
                <w:color w:val="000000"/>
              </w:rPr>
              <w:t>controls/ sibs/parents etc</w:t>
            </w:r>
          </w:p>
        </w:tc>
        <w:tc>
          <w:tcPr>
            <w:tcW w:w="1260" w:type="dxa"/>
            <w:tcBorders>
              <w:top w:val="single" w:sz="4" w:space="0" w:color="auto"/>
              <w:left w:val="single" w:sz="4" w:space="0" w:color="auto"/>
              <w:bottom w:val="single" w:sz="4" w:space="0" w:color="auto"/>
              <w:right w:val="single" w:sz="4" w:space="0" w:color="auto"/>
            </w:tcBorders>
            <w:vAlign w:val="center"/>
          </w:tcPr>
          <w:p w14:paraId="10D7A50B" w14:textId="2E578265" w:rsidR="006B53D3" w:rsidRPr="004B59EF" w:rsidRDefault="00273F8A" w:rsidP="005B181A">
            <w:pPr>
              <w:spacing w:after="0" w:line="240" w:lineRule="auto"/>
              <w:rPr>
                <w:rFonts w:asciiTheme="minorHAnsi" w:eastAsia="Times New Roman" w:hAnsiTheme="minorHAnsi" w:cstheme="minorHAnsi"/>
                <w:b/>
                <w:bCs/>
                <w:color w:val="000000"/>
              </w:rPr>
            </w:pPr>
            <w:r w:rsidRPr="004B59EF">
              <w:rPr>
                <w:rFonts w:asciiTheme="minorHAnsi" w:eastAsia="Times New Roman" w:hAnsiTheme="minorHAnsi" w:cstheme="minorHAnsi"/>
                <w:b/>
                <w:bCs/>
                <w:color w:val="000000"/>
              </w:rPr>
              <w:t>Submitting Site</w:t>
            </w: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3624D" w14:textId="243BA022" w:rsidR="006B53D3" w:rsidRPr="004B59EF" w:rsidRDefault="00273F8A" w:rsidP="005B181A">
            <w:pPr>
              <w:spacing w:after="0" w:line="240" w:lineRule="auto"/>
              <w:rPr>
                <w:rFonts w:asciiTheme="minorHAnsi" w:eastAsia="Times New Roman" w:hAnsiTheme="minorHAnsi" w:cstheme="minorHAnsi"/>
                <w:b/>
                <w:bCs/>
                <w:color w:val="000000"/>
              </w:rPr>
            </w:pPr>
            <w:r w:rsidRPr="004B59EF">
              <w:rPr>
                <w:rFonts w:asciiTheme="minorHAnsi" w:eastAsia="Times New Roman" w:hAnsiTheme="minorHAnsi" w:cstheme="minorHAnsi"/>
                <w:b/>
                <w:bCs/>
                <w:color w:val="000000"/>
              </w:rPr>
              <w:t xml:space="preserve">Timeline Submitted to NRGR </w:t>
            </w:r>
          </w:p>
        </w:tc>
        <w:tc>
          <w:tcPr>
            <w:tcW w:w="1594" w:type="dxa"/>
            <w:tcBorders>
              <w:top w:val="single" w:sz="4" w:space="0" w:color="auto"/>
              <w:left w:val="nil"/>
              <w:bottom w:val="single" w:sz="4" w:space="0" w:color="auto"/>
              <w:right w:val="single" w:sz="4" w:space="0" w:color="auto"/>
            </w:tcBorders>
            <w:shd w:val="clear" w:color="auto" w:fill="auto"/>
            <w:noWrap/>
            <w:vAlign w:val="center"/>
            <w:hideMark/>
          </w:tcPr>
          <w:p w14:paraId="1D3EEC81" w14:textId="18E58E1F" w:rsidR="006B53D3" w:rsidRPr="004B59EF" w:rsidRDefault="00273F8A" w:rsidP="005B181A">
            <w:pPr>
              <w:spacing w:after="0" w:line="240" w:lineRule="auto"/>
              <w:rPr>
                <w:rFonts w:asciiTheme="minorHAnsi" w:eastAsia="Times New Roman" w:hAnsiTheme="minorHAnsi" w:cstheme="minorHAnsi"/>
                <w:b/>
                <w:bCs/>
                <w:color w:val="000000"/>
              </w:rPr>
            </w:pPr>
            <w:r w:rsidRPr="004B59EF">
              <w:rPr>
                <w:rFonts w:asciiTheme="minorHAnsi" w:eastAsia="Times New Roman" w:hAnsiTheme="minorHAnsi" w:cstheme="minorHAnsi"/>
                <w:b/>
                <w:bCs/>
                <w:color w:val="000000"/>
              </w:rPr>
              <w:t xml:space="preserve">Other Repositories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203E41D" w14:textId="7F560B70" w:rsidR="006B53D3" w:rsidRPr="004B59EF" w:rsidRDefault="00273F8A" w:rsidP="005B181A">
            <w:pPr>
              <w:spacing w:after="0" w:line="240" w:lineRule="auto"/>
              <w:rPr>
                <w:rFonts w:asciiTheme="minorHAnsi" w:eastAsia="Times New Roman" w:hAnsiTheme="minorHAnsi" w:cstheme="minorHAnsi"/>
                <w:b/>
                <w:bCs/>
                <w:color w:val="000000"/>
              </w:rPr>
            </w:pPr>
            <w:r w:rsidRPr="004B59EF">
              <w:rPr>
                <w:rFonts w:asciiTheme="minorHAnsi" w:eastAsia="Times New Roman" w:hAnsiTheme="minorHAnsi" w:cstheme="minorHAnsi"/>
                <w:b/>
                <w:bCs/>
                <w:color w:val="000000"/>
              </w:rPr>
              <w:t>Timeine for submission to other repository</w:t>
            </w:r>
          </w:p>
        </w:tc>
        <w:tc>
          <w:tcPr>
            <w:tcW w:w="1260" w:type="dxa"/>
            <w:tcBorders>
              <w:top w:val="single" w:sz="4" w:space="0" w:color="auto"/>
              <w:left w:val="nil"/>
              <w:bottom w:val="single" w:sz="4" w:space="0" w:color="auto"/>
              <w:right w:val="single" w:sz="4" w:space="0" w:color="auto"/>
            </w:tcBorders>
          </w:tcPr>
          <w:p w14:paraId="3A52D872" w14:textId="1F4225DD" w:rsidR="006B53D3" w:rsidRPr="004B59EF" w:rsidRDefault="00AA5394" w:rsidP="005B181A">
            <w:pPr>
              <w:spacing w:after="0" w:line="240" w:lineRule="auto"/>
              <w:rPr>
                <w:rFonts w:asciiTheme="minorHAnsi" w:eastAsia="Times New Roman" w:hAnsiTheme="minorHAnsi" w:cstheme="minorHAnsi"/>
                <w:b/>
                <w:bCs/>
                <w:color w:val="000000"/>
              </w:rPr>
            </w:pPr>
            <w:r w:rsidRPr="004B59EF">
              <w:rPr>
                <w:rFonts w:asciiTheme="minorHAnsi" w:eastAsia="Times New Roman" w:hAnsiTheme="minorHAnsi" w:cstheme="minorHAnsi"/>
                <w:b/>
                <w:bCs/>
                <w:color w:val="000000"/>
              </w:rPr>
              <w:t>Public Sharing Timeline</w:t>
            </w:r>
            <w:r w:rsidR="00273F8A" w:rsidRPr="004B59EF">
              <w:rPr>
                <w:rFonts w:asciiTheme="minorHAnsi" w:eastAsia="Times New Roman" w:hAnsiTheme="minorHAnsi" w:cstheme="minorHAnsi"/>
                <w:b/>
                <w:bCs/>
                <w:color w:val="000000"/>
              </w:rPr>
              <w:t xml:space="preserve"> at other repository</w:t>
            </w:r>
          </w:p>
        </w:tc>
      </w:tr>
      <w:tr w:rsidR="007B7E7F" w:rsidRPr="004B59EF" w14:paraId="7C9B2A57" w14:textId="77777777" w:rsidTr="00DE3157">
        <w:trPr>
          <w:trHeight w:val="292"/>
        </w:trPr>
        <w:tc>
          <w:tcPr>
            <w:tcW w:w="1345" w:type="dxa"/>
            <w:tcBorders>
              <w:top w:val="nil"/>
              <w:left w:val="single" w:sz="4" w:space="0" w:color="auto"/>
              <w:bottom w:val="single" w:sz="4" w:space="0" w:color="auto"/>
              <w:right w:val="single" w:sz="4" w:space="0" w:color="auto"/>
            </w:tcBorders>
          </w:tcPr>
          <w:p w14:paraId="1B222BB3" w14:textId="1FEA07C8" w:rsidR="007B7E7F" w:rsidRPr="004B59EF" w:rsidRDefault="00C12C5A" w:rsidP="007B7E7F">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Example: </w:t>
            </w:r>
            <w:r w:rsidR="007B7E7F" w:rsidRPr="004B59EF">
              <w:rPr>
                <w:rFonts w:asciiTheme="minorHAnsi" w:eastAsia="Times New Roman" w:hAnsiTheme="minorHAnsi" w:cstheme="minorHAnsi"/>
                <w:color w:val="000000"/>
              </w:rPr>
              <w:t>Demographic Data (gender, ethnicity, age at time of assessment)</w:t>
            </w:r>
          </w:p>
        </w:tc>
        <w:tc>
          <w:tcPr>
            <w:tcW w:w="1080" w:type="dxa"/>
            <w:tcBorders>
              <w:top w:val="nil"/>
              <w:left w:val="single" w:sz="4" w:space="0" w:color="auto"/>
              <w:bottom w:val="single" w:sz="4" w:space="0" w:color="auto"/>
              <w:right w:val="single" w:sz="4" w:space="0" w:color="auto"/>
            </w:tcBorders>
          </w:tcPr>
          <w:p w14:paraId="08F324D5" w14:textId="46C6F151" w:rsidR="007B7E7F" w:rsidRPr="004B59EF" w:rsidRDefault="007B7E7F" w:rsidP="00D37712">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10k cases, 10k controls</w:t>
            </w:r>
          </w:p>
        </w:tc>
        <w:tc>
          <w:tcPr>
            <w:tcW w:w="1260" w:type="dxa"/>
            <w:tcBorders>
              <w:top w:val="nil"/>
              <w:left w:val="single" w:sz="4" w:space="0" w:color="auto"/>
              <w:bottom w:val="single" w:sz="4" w:space="0" w:color="auto"/>
              <w:right w:val="single" w:sz="4" w:space="0" w:color="auto"/>
            </w:tcBorders>
          </w:tcPr>
          <w:p w14:paraId="72D8B8B2" w14:textId="68D0D8AD" w:rsidR="007B7E7F" w:rsidRPr="004B59EF" w:rsidRDefault="007B7E7F">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CHOP</w:t>
            </w:r>
          </w:p>
        </w:tc>
        <w:tc>
          <w:tcPr>
            <w:tcW w:w="1736" w:type="dxa"/>
            <w:tcBorders>
              <w:top w:val="nil"/>
              <w:left w:val="single" w:sz="4" w:space="0" w:color="auto"/>
              <w:bottom w:val="single" w:sz="4" w:space="0" w:color="auto"/>
              <w:right w:val="single" w:sz="4" w:space="0" w:color="auto"/>
            </w:tcBorders>
            <w:shd w:val="clear" w:color="auto" w:fill="auto"/>
            <w:noWrap/>
          </w:tcPr>
          <w:p w14:paraId="7F328324" w14:textId="5F34B450" w:rsidR="007B7E7F" w:rsidRPr="004B59EF" w:rsidRDefault="007B7E7F">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At least 6 months before public release date of samples described above</w:t>
            </w:r>
          </w:p>
        </w:tc>
        <w:tc>
          <w:tcPr>
            <w:tcW w:w="1594" w:type="dxa"/>
            <w:tcBorders>
              <w:top w:val="nil"/>
              <w:left w:val="nil"/>
              <w:bottom w:val="single" w:sz="4" w:space="0" w:color="auto"/>
              <w:right w:val="single" w:sz="4" w:space="0" w:color="auto"/>
            </w:tcBorders>
            <w:shd w:val="clear" w:color="auto" w:fill="auto"/>
            <w:noWrap/>
          </w:tcPr>
          <w:p w14:paraId="4FDDED4B" w14:textId="4A91B7D3" w:rsidR="007B7E7F" w:rsidRPr="004B59EF" w:rsidRDefault="007B7E7F">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NDA</w:t>
            </w:r>
          </w:p>
        </w:tc>
        <w:tc>
          <w:tcPr>
            <w:tcW w:w="1440" w:type="dxa"/>
            <w:tcBorders>
              <w:top w:val="nil"/>
              <w:left w:val="nil"/>
              <w:bottom w:val="single" w:sz="4" w:space="0" w:color="auto"/>
              <w:right w:val="single" w:sz="4" w:space="0" w:color="auto"/>
            </w:tcBorders>
            <w:shd w:val="clear" w:color="auto" w:fill="auto"/>
            <w:noWrap/>
          </w:tcPr>
          <w:p w14:paraId="0FE541C5" w14:textId="677D2669" w:rsidR="007B7E7F" w:rsidRPr="004B59EF" w:rsidRDefault="007B7E7F">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Every 6 months beginning 12/12/2024</w:t>
            </w:r>
          </w:p>
        </w:tc>
        <w:tc>
          <w:tcPr>
            <w:tcW w:w="1260" w:type="dxa"/>
            <w:tcBorders>
              <w:top w:val="nil"/>
              <w:left w:val="nil"/>
              <w:bottom w:val="single" w:sz="4" w:space="0" w:color="auto"/>
              <w:right w:val="single" w:sz="4" w:space="0" w:color="auto"/>
            </w:tcBorders>
          </w:tcPr>
          <w:p w14:paraId="6918EF24" w14:textId="473778F7" w:rsidR="007B7E7F" w:rsidRPr="004B59EF" w:rsidRDefault="007B7E7F" w:rsidP="007B7E7F">
            <w:pPr>
              <w:spacing w:after="0" w:line="240" w:lineRule="auto"/>
              <w:rPr>
                <w:rFonts w:asciiTheme="minorHAnsi" w:eastAsia="Times New Roman" w:hAnsiTheme="minorHAnsi" w:cstheme="minorHAnsi"/>
                <w:color w:val="000000"/>
              </w:rPr>
            </w:pPr>
            <w:r w:rsidRPr="004B59EF">
              <w:rPr>
                <w:rFonts w:asciiTheme="minorHAnsi" w:hAnsiTheme="minorHAnsi" w:cstheme="minorHAnsi"/>
              </w:rPr>
              <w:t>Up to 12 months after the project end date or at the time of acceptance of initial publication, whichever occurs first.</w:t>
            </w:r>
          </w:p>
        </w:tc>
      </w:tr>
      <w:tr w:rsidR="007B7E7F" w:rsidRPr="004B59EF" w14:paraId="6C729F63" w14:textId="77777777" w:rsidTr="00DE3157">
        <w:trPr>
          <w:trHeight w:val="292"/>
        </w:trPr>
        <w:tc>
          <w:tcPr>
            <w:tcW w:w="1345" w:type="dxa"/>
            <w:tcBorders>
              <w:top w:val="nil"/>
              <w:left w:val="single" w:sz="4" w:space="0" w:color="auto"/>
              <w:bottom w:val="single" w:sz="4" w:space="0" w:color="auto"/>
              <w:right w:val="single" w:sz="4" w:space="0" w:color="auto"/>
            </w:tcBorders>
          </w:tcPr>
          <w:p w14:paraId="22B8FAD6" w14:textId="1EC02B2F" w:rsidR="007B7E7F" w:rsidRPr="004B59EF" w:rsidRDefault="00C12C5A" w:rsidP="007B7E7F">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Example: </w:t>
            </w:r>
            <w:r w:rsidR="007B7E7F" w:rsidRPr="004B59EF">
              <w:rPr>
                <w:rFonts w:asciiTheme="minorHAnsi" w:eastAsia="Times New Roman" w:hAnsiTheme="minorHAnsi" w:cstheme="minorHAnsi"/>
                <w:color w:val="000000"/>
              </w:rPr>
              <w:t>Overall Diagnosis</w:t>
            </w:r>
          </w:p>
        </w:tc>
        <w:tc>
          <w:tcPr>
            <w:tcW w:w="1080" w:type="dxa"/>
            <w:tcBorders>
              <w:top w:val="nil"/>
              <w:left w:val="single" w:sz="4" w:space="0" w:color="auto"/>
              <w:bottom w:val="single" w:sz="4" w:space="0" w:color="auto"/>
              <w:right w:val="single" w:sz="4" w:space="0" w:color="auto"/>
            </w:tcBorders>
          </w:tcPr>
          <w:p w14:paraId="2D7B986B" w14:textId="260B58A0" w:rsidR="007B7E7F" w:rsidRPr="004B59EF" w:rsidRDefault="007B7E7F" w:rsidP="00D37712">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10k cases, 10k controls</w:t>
            </w:r>
          </w:p>
        </w:tc>
        <w:tc>
          <w:tcPr>
            <w:tcW w:w="1260" w:type="dxa"/>
            <w:tcBorders>
              <w:top w:val="nil"/>
              <w:left w:val="single" w:sz="4" w:space="0" w:color="auto"/>
              <w:bottom w:val="single" w:sz="4" w:space="0" w:color="auto"/>
              <w:right w:val="single" w:sz="4" w:space="0" w:color="auto"/>
            </w:tcBorders>
          </w:tcPr>
          <w:p w14:paraId="79930EF1" w14:textId="1C53B424" w:rsidR="007B7E7F" w:rsidRPr="004B59EF" w:rsidRDefault="007B7E7F">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CHOP</w:t>
            </w:r>
          </w:p>
        </w:tc>
        <w:tc>
          <w:tcPr>
            <w:tcW w:w="1736" w:type="dxa"/>
            <w:tcBorders>
              <w:top w:val="nil"/>
              <w:left w:val="single" w:sz="4" w:space="0" w:color="auto"/>
              <w:bottom w:val="single" w:sz="4" w:space="0" w:color="auto"/>
              <w:right w:val="single" w:sz="4" w:space="0" w:color="auto"/>
            </w:tcBorders>
            <w:shd w:val="clear" w:color="auto" w:fill="auto"/>
            <w:noWrap/>
          </w:tcPr>
          <w:p w14:paraId="19B13E19" w14:textId="52327D87" w:rsidR="007B7E7F" w:rsidRPr="004B59EF" w:rsidRDefault="007B7E7F">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At least 6 months before public release date of samples described above</w:t>
            </w:r>
          </w:p>
        </w:tc>
        <w:tc>
          <w:tcPr>
            <w:tcW w:w="1594" w:type="dxa"/>
            <w:tcBorders>
              <w:top w:val="nil"/>
              <w:left w:val="nil"/>
              <w:bottom w:val="single" w:sz="4" w:space="0" w:color="auto"/>
              <w:right w:val="single" w:sz="4" w:space="0" w:color="auto"/>
            </w:tcBorders>
            <w:shd w:val="clear" w:color="auto" w:fill="auto"/>
            <w:noWrap/>
          </w:tcPr>
          <w:p w14:paraId="3FA7F303" w14:textId="76068393" w:rsidR="007B7E7F" w:rsidRPr="004B59EF" w:rsidRDefault="007B7E7F">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NDA</w:t>
            </w:r>
          </w:p>
        </w:tc>
        <w:tc>
          <w:tcPr>
            <w:tcW w:w="1440" w:type="dxa"/>
            <w:tcBorders>
              <w:top w:val="nil"/>
              <w:left w:val="nil"/>
              <w:bottom w:val="single" w:sz="4" w:space="0" w:color="auto"/>
              <w:right w:val="single" w:sz="4" w:space="0" w:color="auto"/>
            </w:tcBorders>
            <w:shd w:val="clear" w:color="auto" w:fill="auto"/>
            <w:noWrap/>
          </w:tcPr>
          <w:p w14:paraId="2922A131" w14:textId="72F28EF1" w:rsidR="007B7E7F" w:rsidRPr="004B59EF" w:rsidRDefault="007B7E7F">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Every 6 months beginning 12/12/2024</w:t>
            </w:r>
          </w:p>
        </w:tc>
        <w:tc>
          <w:tcPr>
            <w:tcW w:w="1260" w:type="dxa"/>
            <w:tcBorders>
              <w:top w:val="nil"/>
              <w:left w:val="nil"/>
              <w:bottom w:val="single" w:sz="4" w:space="0" w:color="auto"/>
              <w:right w:val="single" w:sz="4" w:space="0" w:color="auto"/>
            </w:tcBorders>
          </w:tcPr>
          <w:p w14:paraId="308EAC3E" w14:textId="5E62AD28" w:rsidR="007B7E7F" w:rsidRPr="004B59EF" w:rsidRDefault="007B7E7F" w:rsidP="007B7E7F">
            <w:pPr>
              <w:spacing w:after="0" w:line="240" w:lineRule="auto"/>
              <w:rPr>
                <w:rFonts w:asciiTheme="minorHAnsi" w:eastAsia="Times New Roman" w:hAnsiTheme="minorHAnsi" w:cstheme="minorHAnsi"/>
                <w:color w:val="000000"/>
              </w:rPr>
            </w:pPr>
            <w:r w:rsidRPr="004B59EF">
              <w:rPr>
                <w:rFonts w:asciiTheme="minorHAnsi" w:hAnsiTheme="minorHAnsi" w:cstheme="minorHAnsi"/>
              </w:rPr>
              <w:t>Up to 12 months after the project end date or at the time of acceptance of initial publication, whichever occurs first.</w:t>
            </w:r>
          </w:p>
        </w:tc>
      </w:tr>
      <w:tr w:rsidR="007B7E7F" w:rsidRPr="004B59EF" w14:paraId="4FDF355F" w14:textId="77777777" w:rsidTr="00DE3157">
        <w:trPr>
          <w:trHeight w:val="292"/>
        </w:trPr>
        <w:tc>
          <w:tcPr>
            <w:tcW w:w="1345" w:type="dxa"/>
            <w:tcBorders>
              <w:top w:val="nil"/>
              <w:left w:val="single" w:sz="4" w:space="0" w:color="auto"/>
              <w:bottom w:val="single" w:sz="4" w:space="0" w:color="auto"/>
              <w:right w:val="single" w:sz="4" w:space="0" w:color="auto"/>
            </w:tcBorders>
          </w:tcPr>
          <w:p w14:paraId="296C89B2" w14:textId="0D42BE01" w:rsidR="007B7E7F" w:rsidRPr="004B59EF" w:rsidRDefault="00C12C5A" w:rsidP="007B7E7F">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Example: </w:t>
            </w:r>
            <w:r w:rsidR="007B7E7F" w:rsidRPr="004B59EF">
              <w:rPr>
                <w:rFonts w:asciiTheme="minorHAnsi" w:eastAsia="Times New Roman" w:hAnsiTheme="minorHAnsi" w:cstheme="minorHAnsi"/>
                <w:color w:val="000000"/>
              </w:rPr>
              <w:t>Diagnostic Instrument- SCID</w:t>
            </w:r>
            <w:r w:rsidR="0066397F" w:rsidRPr="004B59EF">
              <w:rPr>
                <w:rFonts w:asciiTheme="minorHAnsi" w:eastAsia="Times New Roman" w:hAnsiTheme="minorHAnsi" w:cstheme="minorHAnsi"/>
                <w:color w:val="000000"/>
              </w:rPr>
              <w:t>- item level data</w:t>
            </w:r>
          </w:p>
        </w:tc>
        <w:tc>
          <w:tcPr>
            <w:tcW w:w="1080" w:type="dxa"/>
            <w:tcBorders>
              <w:top w:val="nil"/>
              <w:left w:val="single" w:sz="4" w:space="0" w:color="auto"/>
              <w:bottom w:val="single" w:sz="4" w:space="0" w:color="auto"/>
              <w:right w:val="single" w:sz="4" w:space="0" w:color="auto"/>
            </w:tcBorders>
          </w:tcPr>
          <w:p w14:paraId="43EB4A4E" w14:textId="233F6D90" w:rsidR="007B7E7F" w:rsidRPr="004B59EF" w:rsidRDefault="007B7E7F" w:rsidP="00D37712">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10k cases</w:t>
            </w:r>
          </w:p>
        </w:tc>
        <w:tc>
          <w:tcPr>
            <w:tcW w:w="1260" w:type="dxa"/>
            <w:tcBorders>
              <w:top w:val="nil"/>
              <w:left w:val="single" w:sz="4" w:space="0" w:color="auto"/>
              <w:bottom w:val="single" w:sz="4" w:space="0" w:color="auto"/>
              <w:right w:val="single" w:sz="4" w:space="0" w:color="auto"/>
            </w:tcBorders>
          </w:tcPr>
          <w:p w14:paraId="348E679B" w14:textId="3E0C9B68" w:rsidR="007B7E7F" w:rsidRPr="004B59EF" w:rsidRDefault="007B7E7F">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CHOP</w:t>
            </w:r>
          </w:p>
        </w:tc>
        <w:tc>
          <w:tcPr>
            <w:tcW w:w="1736" w:type="dxa"/>
            <w:tcBorders>
              <w:top w:val="nil"/>
              <w:left w:val="single" w:sz="4" w:space="0" w:color="auto"/>
              <w:bottom w:val="single" w:sz="4" w:space="0" w:color="auto"/>
              <w:right w:val="single" w:sz="4" w:space="0" w:color="auto"/>
            </w:tcBorders>
            <w:shd w:val="clear" w:color="auto" w:fill="auto"/>
            <w:noWrap/>
          </w:tcPr>
          <w:p w14:paraId="562973E8" w14:textId="04B2CA2A" w:rsidR="007B7E7F" w:rsidRPr="004B59EF" w:rsidRDefault="007B7E7F">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At least 6 months before public release date of samples described above</w:t>
            </w:r>
          </w:p>
        </w:tc>
        <w:tc>
          <w:tcPr>
            <w:tcW w:w="1594" w:type="dxa"/>
            <w:tcBorders>
              <w:top w:val="nil"/>
              <w:left w:val="nil"/>
              <w:bottom w:val="single" w:sz="4" w:space="0" w:color="auto"/>
              <w:right w:val="single" w:sz="4" w:space="0" w:color="auto"/>
            </w:tcBorders>
            <w:shd w:val="clear" w:color="auto" w:fill="auto"/>
            <w:noWrap/>
          </w:tcPr>
          <w:p w14:paraId="0F5079E1" w14:textId="5A025784" w:rsidR="007B7E7F" w:rsidRPr="004B59EF" w:rsidRDefault="007B7E7F">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NDA</w:t>
            </w:r>
          </w:p>
        </w:tc>
        <w:tc>
          <w:tcPr>
            <w:tcW w:w="1440" w:type="dxa"/>
            <w:tcBorders>
              <w:top w:val="nil"/>
              <w:left w:val="nil"/>
              <w:bottom w:val="single" w:sz="4" w:space="0" w:color="auto"/>
              <w:right w:val="single" w:sz="4" w:space="0" w:color="auto"/>
            </w:tcBorders>
            <w:shd w:val="clear" w:color="auto" w:fill="auto"/>
            <w:noWrap/>
          </w:tcPr>
          <w:p w14:paraId="1D60641D" w14:textId="26E44DE1" w:rsidR="007B7E7F" w:rsidRPr="004B59EF" w:rsidRDefault="007B7E7F">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Every 6 months beginning 12/12/2024</w:t>
            </w:r>
          </w:p>
        </w:tc>
        <w:tc>
          <w:tcPr>
            <w:tcW w:w="1260" w:type="dxa"/>
            <w:tcBorders>
              <w:top w:val="nil"/>
              <w:left w:val="nil"/>
              <w:bottom w:val="single" w:sz="4" w:space="0" w:color="auto"/>
              <w:right w:val="single" w:sz="4" w:space="0" w:color="auto"/>
            </w:tcBorders>
          </w:tcPr>
          <w:p w14:paraId="15ED68EE" w14:textId="1F8C6BEF" w:rsidR="007B7E7F" w:rsidRPr="004B59EF" w:rsidRDefault="007B7E7F" w:rsidP="007B7E7F">
            <w:pPr>
              <w:spacing w:after="0" w:line="240" w:lineRule="auto"/>
              <w:rPr>
                <w:rFonts w:asciiTheme="minorHAnsi" w:eastAsia="Times New Roman" w:hAnsiTheme="minorHAnsi" w:cstheme="minorHAnsi"/>
                <w:color w:val="000000"/>
              </w:rPr>
            </w:pPr>
            <w:r w:rsidRPr="004B59EF">
              <w:rPr>
                <w:rFonts w:asciiTheme="minorHAnsi" w:hAnsiTheme="minorHAnsi" w:cstheme="minorHAnsi"/>
              </w:rPr>
              <w:t>Up to 12 months after the project end date or at the time of acceptance of initial publication, whichever occurs first.</w:t>
            </w:r>
          </w:p>
        </w:tc>
      </w:tr>
      <w:tr w:rsidR="007B7E7F" w:rsidRPr="004B59EF" w14:paraId="1EB7BE94" w14:textId="77777777" w:rsidTr="00DE3157">
        <w:trPr>
          <w:trHeight w:val="292"/>
        </w:trPr>
        <w:tc>
          <w:tcPr>
            <w:tcW w:w="1345" w:type="dxa"/>
            <w:tcBorders>
              <w:top w:val="nil"/>
              <w:left w:val="single" w:sz="4" w:space="0" w:color="auto"/>
              <w:bottom w:val="single" w:sz="4" w:space="0" w:color="auto"/>
              <w:right w:val="single" w:sz="4" w:space="0" w:color="auto"/>
            </w:tcBorders>
          </w:tcPr>
          <w:p w14:paraId="01125F1E" w14:textId="1763E552" w:rsidR="007B7E7F" w:rsidRPr="004B59EF" w:rsidRDefault="00C12C5A" w:rsidP="007B7E7F">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Example: </w:t>
            </w:r>
            <w:r w:rsidR="007B7E7F" w:rsidRPr="004B59EF">
              <w:rPr>
                <w:rFonts w:asciiTheme="minorHAnsi" w:eastAsia="Times New Roman" w:hAnsiTheme="minorHAnsi" w:cstheme="minorHAnsi"/>
                <w:color w:val="000000"/>
              </w:rPr>
              <w:t>Family history- FIGS</w:t>
            </w:r>
            <w:r w:rsidR="0066397F" w:rsidRPr="004B59EF">
              <w:rPr>
                <w:rFonts w:asciiTheme="minorHAnsi" w:eastAsia="Times New Roman" w:hAnsiTheme="minorHAnsi" w:cstheme="minorHAnsi"/>
                <w:color w:val="000000"/>
              </w:rPr>
              <w:t>- item level data</w:t>
            </w:r>
          </w:p>
        </w:tc>
        <w:tc>
          <w:tcPr>
            <w:tcW w:w="1080" w:type="dxa"/>
            <w:tcBorders>
              <w:top w:val="nil"/>
              <w:left w:val="single" w:sz="4" w:space="0" w:color="auto"/>
              <w:bottom w:val="single" w:sz="4" w:space="0" w:color="auto"/>
              <w:right w:val="single" w:sz="4" w:space="0" w:color="auto"/>
            </w:tcBorders>
          </w:tcPr>
          <w:p w14:paraId="38D7B97F" w14:textId="0E047F90" w:rsidR="007B7E7F" w:rsidRPr="004B59EF" w:rsidRDefault="007B7E7F" w:rsidP="00D37712">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10k cases, 10k controls</w:t>
            </w:r>
          </w:p>
        </w:tc>
        <w:tc>
          <w:tcPr>
            <w:tcW w:w="1260" w:type="dxa"/>
            <w:tcBorders>
              <w:top w:val="nil"/>
              <w:left w:val="single" w:sz="4" w:space="0" w:color="auto"/>
              <w:bottom w:val="single" w:sz="4" w:space="0" w:color="auto"/>
              <w:right w:val="single" w:sz="4" w:space="0" w:color="auto"/>
            </w:tcBorders>
          </w:tcPr>
          <w:p w14:paraId="46F40E6F" w14:textId="5D9E7367" w:rsidR="007B7E7F" w:rsidRPr="004B59EF" w:rsidRDefault="007B7E7F">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CHOP</w:t>
            </w:r>
          </w:p>
        </w:tc>
        <w:tc>
          <w:tcPr>
            <w:tcW w:w="1736" w:type="dxa"/>
            <w:tcBorders>
              <w:top w:val="nil"/>
              <w:left w:val="single" w:sz="4" w:space="0" w:color="auto"/>
              <w:bottom w:val="single" w:sz="4" w:space="0" w:color="auto"/>
              <w:right w:val="single" w:sz="4" w:space="0" w:color="auto"/>
            </w:tcBorders>
            <w:shd w:val="clear" w:color="auto" w:fill="auto"/>
            <w:noWrap/>
          </w:tcPr>
          <w:p w14:paraId="1BDAA0B4" w14:textId="22BE2A2F" w:rsidR="007B7E7F" w:rsidRPr="004B59EF" w:rsidRDefault="007B7E7F">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At least 6 months before public release date of samples described above</w:t>
            </w:r>
          </w:p>
        </w:tc>
        <w:tc>
          <w:tcPr>
            <w:tcW w:w="1594" w:type="dxa"/>
            <w:tcBorders>
              <w:top w:val="nil"/>
              <w:left w:val="nil"/>
              <w:bottom w:val="single" w:sz="4" w:space="0" w:color="auto"/>
              <w:right w:val="single" w:sz="4" w:space="0" w:color="auto"/>
            </w:tcBorders>
            <w:shd w:val="clear" w:color="auto" w:fill="auto"/>
            <w:noWrap/>
          </w:tcPr>
          <w:p w14:paraId="2D53CDD8" w14:textId="746518E6" w:rsidR="007B7E7F" w:rsidRPr="004B59EF" w:rsidRDefault="007B7E7F">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NDA</w:t>
            </w:r>
          </w:p>
        </w:tc>
        <w:tc>
          <w:tcPr>
            <w:tcW w:w="1440" w:type="dxa"/>
            <w:tcBorders>
              <w:top w:val="nil"/>
              <w:left w:val="nil"/>
              <w:bottom w:val="single" w:sz="4" w:space="0" w:color="auto"/>
              <w:right w:val="single" w:sz="4" w:space="0" w:color="auto"/>
            </w:tcBorders>
            <w:shd w:val="clear" w:color="auto" w:fill="auto"/>
            <w:noWrap/>
          </w:tcPr>
          <w:p w14:paraId="030C90A5" w14:textId="657928DD" w:rsidR="007B7E7F" w:rsidRPr="004B59EF" w:rsidRDefault="007B7E7F">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Every 6 months beginning 12/12/2024</w:t>
            </w:r>
          </w:p>
        </w:tc>
        <w:tc>
          <w:tcPr>
            <w:tcW w:w="1260" w:type="dxa"/>
            <w:tcBorders>
              <w:top w:val="nil"/>
              <w:left w:val="nil"/>
              <w:bottom w:val="single" w:sz="4" w:space="0" w:color="auto"/>
              <w:right w:val="single" w:sz="4" w:space="0" w:color="auto"/>
            </w:tcBorders>
          </w:tcPr>
          <w:p w14:paraId="1415ADC3" w14:textId="7421831E" w:rsidR="007B7E7F" w:rsidRPr="004B59EF" w:rsidRDefault="007B7E7F" w:rsidP="007B7E7F">
            <w:pPr>
              <w:spacing w:after="0" w:line="240" w:lineRule="auto"/>
              <w:rPr>
                <w:rFonts w:asciiTheme="minorHAnsi" w:eastAsia="Times New Roman" w:hAnsiTheme="minorHAnsi" w:cstheme="minorHAnsi"/>
                <w:color w:val="000000"/>
              </w:rPr>
            </w:pPr>
            <w:r w:rsidRPr="004B59EF">
              <w:rPr>
                <w:rFonts w:asciiTheme="minorHAnsi" w:hAnsiTheme="minorHAnsi" w:cstheme="minorHAnsi"/>
              </w:rPr>
              <w:t>Up to 12 months after the project end date or at the time of acceptance of initial publication, whichever occurs first.</w:t>
            </w:r>
          </w:p>
        </w:tc>
      </w:tr>
      <w:tr w:rsidR="007B7E7F" w:rsidRPr="004B59EF" w14:paraId="614123C1" w14:textId="77777777" w:rsidTr="00DE3157">
        <w:trPr>
          <w:trHeight w:val="292"/>
        </w:trPr>
        <w:tc>
          <w:tcPr>
            <w:tcW w:w="1345" w:type="dxa"/>
            <w:tcBorders>
              <w:top w:val="nil"/>
              <w:left w:val="single" w:sz="4" w:space="0" w:color="auto"/>
              <w:bottom w:val="single" w:sz="4" w:space="0" w:color="auto"/>
              <w:right w:val="single" w:sz="4" w:space="0" w:color="auto"/>
            </w:tcBorders>
          </w:tcPr>
          <w:p w14:paraId="1F521EC2" w14:textId="4497278B" w:rsidR="007B7E7F" w:rsidRPr="004B59EF" w:rsidRDefault="00C12C5A" w:rsidP="007B7E7F">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Example: </w:t>
            </w:r>
            <w:r w:rsidR="007B7E7F" w:rsidRPr="004B59EF">
              <w:rPr>
                <w:rFonts w:asciiTheme="minorHAnsi" w:eastAsia="Times New Roman" w:hAnsiTheme="minorHAnsi" w:cstheme="minorHAnsi"/>
                <w:color w:val="000000"/>
              </w:rPr>
              <w:t>Screening Questionaire</w:t>
            </w:r>
            <w:r w:rsidR="0066397F" w:rsidRPr="004B59EF">
              <w:rPr>
                <w:rFonts w:asciiTheme="minorHAnsi" w:eastAsia="Times New Roman" w:hAnsiTheme="minorHAnsi" w:cstheme="minorHAnsi"/>
                <w:color w:val="000000"/>
              </w:rPr>
              <w:t>- item level data</w:t>
            </w:r>
          </w:p>
        </w:tc>
        <w:tc>
          <w:tcPr>
            <w:tcW w:w="1080" w:type="dxa"/>
            <w:tcBorders>
              <w:top w:val="nil"/>
              <w:left w:val="single" w:sz="4" w:space="0" w:color="auto"/>
              <w:bottom w:val="single" w:sz="4" w:space="0" w:color="auto"/>
              <w:right w:val="single" w:sz="4" w:space="0" w:color="auto"/>
            </w:tcBorders>
          </w:tcPr>
          <w:p w14:paraId="2C72B40C" w14:textId="06CA274C" w:rsidR="007B7E7F" w:rsidRPr="004B59EF" w:rsidRDefault="007B7E7F" w:rsidP="00D37712">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10k cases, 10k controls</w:t>
            </w:r>
          </w:p>
        </w:tc>
        <w:tc>
          <w:tcPr>
            <w:tcW w:w="1260" w:type="dxa"/>
            <w:tcBorders>
              <w:top w:val="nil"/>
              <w:left w:val="single" w:sz="4" w:space="0" w:color="auto"/>
              <w:bottom w:val="single" w:sz="4" w:space="0" w:color="auto"/>
              <w:right w:val="single" w:sz="4" w:space="0" w:color="auto"/>
            </w:tcBorders>
          </w:tcPr>
          <w:p w14:paraId="4771F358" w14:textId="1452404A" w:rsidR="007B7E7F" w:rsidRPr="004B59EF" w:rsidRDefault="007B7E7F">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CHOP</w:t>
            </w:r>
          </w:p>
        </w:tc>
        <w:tc>
          <w:tcPr>
            <w:tcW w:w="1736" w:type="dxa"/>
            <w:tcBorders>
              <w:top w:val="nil"/>
              <w:left w:val="single" w:sz="4" w:space="0" w:color="auto"/>
              <w:bottom w:val="single" w:sz="4" w:space="0" w:color="auto"/>
              <w:right w:val="single" w:sz="4" w:space="0" w:color="auto"/>
            </w:tcBorders>
            <w:shd w:val="clear" w:color="auto" w:fill="auto"/>
            <w:noWrap/>
          </w:tcPr>
          <w:p w14:paraId="79915FA4" w14:textId="32791AC5" w:rsidR="007B7E7F" w:rsidRPr="004B59EF" w:rsidRDefault="007B7E7F">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At least 6 months before public release date of samples described above</w:t>
            </w:r>
          </w:p>
        </w:tc>
        <w:tc>
          <w:tcPr>
            <w:tcW w:w="1594" w:type="dxa"/>
            <w:tcBorders>
              <w:top w:val="nil"/>
              <w:left w:val="nil"/>
              <w:bottom w:val="single" w:sz="4" w:space="0" w:color="auto"/>
              <w:right w:val="single" w:sz="4" w:space="0" w:color="auto"/>
            </w:tcBorders>
            <w:shd w:val="clear" w:color="auto" w:fill="auto"/>
            <w:noWrap/>
          </w:tcPr>
          <w:p w14:paraId="590F0D43" w14:textId="6B04C0C5" w:rsidR="007B7E7F" w:rsidRPr="004B59EF" w:rsidRDefault="007B7E7F">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NDA</w:t>
            </w:r>
          </w:p>
        </w:tc>
        <w:tc>
          <w:tcPr>
            <w:tcW w:w="1440" w:type="dxa"/>
            <w:tcBorders>
              <w:top w:val="nil"/>
              <w:left w:val="nil"/>
              <w:bottom w:val="single" w:sz="4" w:space="0" w:color="auto"/>
              <w:right w:val="single" w:sz="4" w:space="0" w:color="auto"/>
            </w:tcBorders>
            <w:shd w:val="clear" w:color="auto" w:fill="auto"/>
            <w:noWrap/>
          </w:tcPr>
          <w:p w14:paraId="317CB8C1" w14:textId="3064312A" w:rsidR="007B7E7F" w:rsidRPr="004B59EF" w:rsidRDefault="007B7E7F">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Every 6 months beginning 12/12/2024</w:t>
            </w:r>
          </w:p>
        </w:tc>
        <w:tc>
          <w:tcPr>
            <w:tcW w:w="1260" w:type="dxa"/>
            <w:tcBorders>
              <w:top w:val="nil"/>
              <w:left w:val="nil"/>
              <w:bottom w:val="single" w:sz="4" w:space="0" w:color="auto"/>
              <w:right w:val="single" w:sz="4" w:space="0" w:color="auto"/>
            </w:tcBorders>
          </w:tcPr>
          <w:p w14:paraId="18C88FCB" w14:textId="0EBEEBCE" w:rsidR="007B7E7F" w:rsidRPr="004B59EF" w:rsidRDefault="007B7E7F" w:rsidP="007B7E7F">
            <w:pPr>
              <w:spacing w:after="0" w:line="240" w:lineRule="auto"/>
              <w:rPr>
                <w:rFonts w:asciiTheme="minorHAnsi" w:eastAsia="Times New Roman" w:hAnsiTheme="minorHAnsi" w:cstheme="minorHAnsi"/>
                <w:color w:val="000000"/>
              </w:rPr>
            </w:pPr>
            <w:r w:rsidRPr="004B59EF">
              <w:rPr>
                <w:rFonts w:asciiTheme="minorHAnsi" w:hAnsiTheme="minorHAnsi" w:cstheme="minorHAnsi"/>
              </w:rPr>
              <w:t>Up to 12 months after the project end date or at the time of acceptance of initial publication, whichever occurs first.</w:t>
            </w:r>
          </w:p>
        </w:tc>
      </w:tr>
      <w:tr w:rsidR="007B7E7F" w:rsidRPr="004B59EF" w14:paraId="64D40993" w14:textId="77777777" w:rsidTr="00DE3157">
        <w:trPr>
          <w:trHeight w:val="292"/>
        </w:trPr>
        <w:tc>
          <w:tcPr>
            <w:tcW w:w="1345" w:type="dxa"/>
            <w:tcBorders>
              <w:top w:val="nil"/>
              <w:left w:val="single" w:sz="4" w:space="0" w:color="auto"/>
              <w:bottom w:val="single" w:sz="4" w:space="0" w:color="auto"/>
              <w:right w:val="single" w:sz="4" w:space="0" w:color="auto"/>
            </w:tcBorders>
          </w:tcPr>
          <w:p w14:paraId="1DDEA79B" w14:textId="59982E9C" w:rsidR="007B7E7F" w:rsidRPr="004B59EF" w:rsidRDefault="00C12C5A" w:rsidP="007B7E7F">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Example: </w:t>
            </w:r>
            <w:r w:rsidR="007B7E7F" w:rsidRPr="004B59EF">
              <w:rPr>
                <w:rFonts w:asciiTheme="minorHAnsi" w:eastAsia="Times New Roman" w:hAnsiTheme="minorHAnsi" w:cstheme="minorHAnsi"/>
                <w:color w:val="000000"/>
              </w:rPr>
              <w:t>Genomic data- whole genome sequencing (30x) -BAM fastq</w:t>
            </w:r>
          </w:p>
        </w:tc>
        <w:tc>
          <w:tcPr>
            <w:tcW w:w="1080" w:type="dxa"/>
            <w:tcBorders>
              <w:top w:val="nil"/>
              <w:left w:val="single" w:sz="4" w:space="0" w:color="auto"/>
              <w:bottom w:val="single" w:sz="4" w:space="0" w:color="auto"/>
              <w:right w:val="single" w:sz="4" w:space="0" w:color="auto"/>
            </w:tcBorders>
          </w:tcPr>
          <w:p w14:paraId="01D094AB" w14:textId="4CB07E23" w:rsidR="007B7E7F" w:rsidRPr="004B59EF" w:rsidRDefault="007B7E7F" w:rsidP="00D37712">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10,000 cases; 30,000 controls</w:t>
            </w:r>
          </w:p>
        </w:tc>
        <w:tc>
          <w:tcPr>
            <w:tcW w:w="1260" w:type="dxa"/>
            <w:tcBorders>
              <w:top w:val="nil"/>
              <w:left w:val="single" w:sz="4" w:space="0" w:color="auto"/>
              <w:bottom w:val="single" w:sz="4" w:space="0" w:color="auto"/>
              <w:right w:val="single" w:sz="4" w:space="0" w:color="auto"/>
            </w:tcBorders>
          </w:tcPr>
          <w:p w14:paraId="39E40FCE" w14:textId="7A8EF76E" w:rsidR="007B7E7F" w:rsidRPr="004B59EF" w:rsidRDefault="007B7E7F">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Yale</w:t>
            </w:r>
          </w:p>
        </w:tc>
        <w:tc>
          <w:tcPr>
            <w:tcW w:w="1736" w:type="dxa"/>
            <w:tcBorders>
              <w:top w:val="nil"/>
              <w:left w:val="single" w:sz="4" w:space="0" w:color="auto"/>
              <w:bottom w:val="single" w:sz="4" w:space="0" w:color="auto"/>
              <w:right w:val="single" w:sz="4" w:space="0" w:color="auto"/>
            </w:tcBorders>
            <w:shd w:val="clear" w:color="auto" w:fill="auto"/>
            <w:noWrap/>
            <w:hideMark/>
          </w:tcPr>
          <w:p w14:paraId="7D3F27B4" w14:textId="4A3C81F0" w:rsidR="007B7E7F" w:rsidRPr="004B59EF" w:rsidRDefault="007B7E7F">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xml:space="preserve"> N/A </w:t>
            </w:r>
          </w:p>
        </w:tc>
        <w:tc>
          <w:tcPr>
            <w:tcW w:w="1594" w:type="dxa"/>
            <w:tcBorders>
              <w:top w:val="nil"/>
              <w:left w:val="nil"/>
              <w:bottom w:val="single" w:sz="4" w:space="0" w:color="auto"/>
              <w:right w:val="single" w:sz="4" w:space="0" w:color="auto"/>
            </w:tcBorders>
            <w:shd w:val="clear" w:color="auto" w:fill="auto"/>
            <w:noWrap/>
            <w:hideMark/>
          </w:tcPr>
          <w:p w14:paraId="7AE31B60" w14:textId="26B80502" w:rsidR="007B7E7F" w:rsidRPr="004B59EF" w:rsidRDefault="007B7E7F">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AnViL (dbGaP)</w:t>
            </w:r>
          </w:p>
        </w:tc>
        <w:tc>
          <w:tcPr>
            <w:tcW w:w="1440" w:type="dxa"/>
            <w:tcBorders>
              <w:top w:val="nil"/>
              <w:left w:val="nil"/>
              <w:bottom w:val="single" w:sz="4" w:space="0" w:color="auto"/>
              <w:right w:val="single" w:sz="4" w:space="0" w:color="auto"/>
            </w:tcBorders>
            <w:shd w:val="clear" w:color="auto" w:fill="auto"/>
            <w:noWrap/>
            <w:hideMark/>
          </w:tcPr>
          <w:p w14:paraId="759E1CCB" w14:textId="25D425BE" w:rsidR="007B7E7F" w:rsidRPr="004B59EF" w:rsidRDefault="007B7E7F">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Within 3 months of generation after cleaning and QC</w:t>
            </w:r>
          </w:p>
        </w:tc>
        <w:tc>
          <w:tcPr>
            <w:tcW w:w="1260" w:type="dxa"/>
            <w:tcBorders>
              <w:top w:val="nil"/>
              <w:left w:val="nil"/>
              <w:bottom w:val="single" w:sz="4" w:space="0" w:color="auto"/>
              <w:right w:val="single" w:sz="4" w:space="0" w:color="auto"/>
            </w:tcBorders>
          </w:tcPr>
          <w:p w14:paraId="4DC39FBE" w14:textId="23BABDB2" w:rsidR="007B7E7F" w:rsidRPr="004B59EF" w:rsidRDefault="007B7E7F" w:rsidP="007B7E7F">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Up to 6 months after data submission or upon publication, whichever comes first</w:t>
            </w:r>
          </w:p>
        </w:tc>
      </w:tr>
      <w:tr w:rsidR="00E05599" w:rsidRPr="004B59EF" w14:paraId="0B30C592" w14:textId="77777777" w:rsidTr="00DE3157">
        <w:trPr>
          <w:trHeight w:val="292"/>
        </w:trPr>
        <w:tc>
          <w:tcPr>
            <w:tcW w:w="1345" w:type="dxa"/>
            <w:tcBorders>
              <w:top w:val="nil"/>
              <w:left w:val="single" w:sz="4" w:space="0" w:color="auto"/>
              <w:bottom w:val="single" w:sz="4" w:space="0" w:color="auto"/>
              <w:right w:val="single" w:sz="4" w:space="0" w:color="auto"/>
            </w:tcBorders>
          </w:tcPr>
          <w:p w14:paraId="3580262B" w14:textId="06AACB8F" w:rsidR="00E05599" w:rsidRPr="004B59EF" w:rsidRDefault="00C12C5A" w:rsidP="00E05599">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Example: </w:t>
            </w:r>
            <w:r w:rsidR="00E05599" w:rsidRPr="004B59EF">
              <w:rPr>
                <w:rFonts w:asciiTheme="minorHAnsi" w:eastAsia="Times New Roman" w:hAnsiTheme="minorHAnsi" w:cstheme="minorHAnsi"/>
                <w:color w:val="000000"/>
              </w:rPr>
              <w:t>Genomic Analysis results (PRS scores)</w:t>
            </w:r>
          </w:p>
        </w:tc>
        <w:tc>
          <w:tcPr>
            <w:tcW w:w="1080" w:type="dxa"/>
            <w:tcBorders>
              <w:top w:val="nil"/>
              <w:left w:val="single" w:sz="4" w:space="0" w:color="auto"/>
              <w:bottom w:val="single" w:sz="4" w:space="0" w:color="auto"/>
              <w:right w:val="single" w:sz="4" w:space="0" w:color="auto"/>
            </w:tcBorders>
          </w:tcPr>
          <w:p w14:paraId="10450A54" w14:textId="0BD57E0C" w:rsidR="00E05599" w:rsidRPr="004B59EF" w:rsidRDefault="00E05599" w:rsidP="00D37712">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10k cases, 10k controls</w:t>
            </w:r>
          </w:p>
        </w:tc>
        <w:tc>
          <w:tcPr>
            <w:tcW w:w="1260" w:type="dxa"/>
            <w:tcBorders>
              <w:top w:val="nil"/>
              <w:left w:val="single" w:sz="4" w:space="0" w:color="auto"/>
              <w:bottom w:val="single" w:sz="4" w:space="0" w:color="auto"/>
              <w:right w:val="single" w:sz="4" w:space="0" w:color="auto"/>
            </w:tcBorders>
          </w:tcPr>
          <w:p w14:paraId="43A9EFAA" w14:textId="18515C9E" w:rsidR="00E05599" w:rsidRPr="004B59EF" w:rsidRDefault="00E05599">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CHOP</w:t>
            </w:r>
          </w:p>
        </w:tc>
        <w:tc>
          <w:tcPr>
            <w:tcW w:w="1736" w:type="dxa"/>
            <w:tcBorders>
              <w:top w:val="nil"/>
              <w:left w:val="single" w:sz="4" w:space="0" w:color="auto"/>
              <w:bottom w:val="single" w:sz="4" w:space="0" w:color="auto"/>
              <w:right w:val="single" w:sz="4" w:space="0" w:color="auto"/>
            </w:tcBorders>
            <w:shd w:val="clear" w:color="auto" w:fill="auto"/>
            <w:noWrap/>
          </w:tcPr>
          <w:p w14:paraId="695C1A9B" w14:textId="045ACD1A" w:rsidR="00E05599" w:rsidRPr="004B59EF" w:rsidRDefault="00E05599">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At least 6 months before public release date of samples described above</w:t>
            </w:r>
          </w:p>
        </w:tc>
        <w:tc>
          <w:tcPr>
            <w:tcW w:w="1594" w:type="dxa"/>
            <w:tcBorders>
              <w:top w:val="nil"/>
              <w:left w:val="nil"/>
              <w:bottom w:val="single" w:sz="4" w:space="0" w:color="auto"/>
              <w:right w:val="single" w:sz="4" w:space="0" w:color="auto"/>
            </w:tcBorders>
            <w:shd w:val="clear" w:color="auto" w:fill="auto"/>
            <w:noWrap/>
          </w:tcPr>
          <w:p w14:paraId="0D75A1F3" w14:textId="2A7B1EA9" w:rsidR="00E05599" w:rsidRPr="004B59EF" w:rsidRDefault="00E05599">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NDA</w:t>
            </w:r>
          </w:p>
        </w:tc>
        <w:tc>
          <w:tcPr>
            <w:tcW w:w="1440" w:type="dxa"/>
            <w:tcBorders>
              <w:top w:val="nil"/>
              <w:left w:val="nil"/>
              <w:bottom w:val="single" w:sz="4" w:space="0" w:color="auto"/>
              <w:right w:val="single" w:sz="4" w:space="0" w:color="auto"/>
            </w:tcBorders>
            <w:shd w:val="clear" w:color="auto" w:fill="auto"/>
            <w:noWrap/>
          </w:tcPr>
          <w:p w14:paraId="74D2A17E" w14:textId="5054066C" w:rsidR="00E05599" w:rsidRPr="004B59EF" w:rsidRDefault="00E05599">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Every 6 months beginning 12/12/2024</w:t>
            </w:r>
          </w:p>
        </w:tc>
        <w:tc>
          <w:tcPr>
            <w:tcW w:w="1260" w:type="dxa"/>
            <w:tcBorders>
              <w:top w:val="nil"/>
              <w:left w:val="nil"/>
              <w:bottom w:val="single" w:sz="4" w:space="0" w:color="auto"/>
              <w:right w:val="single" w:sz="4" w:space="0" w:color="auto"/>
            </w:tcBorders>
          </w:tcPr>
          <w:p w14:paraId="4F8A6425" w14:textId="42872C95" w:rsidR="00E05599" w:rsidRPr="004B59EF" w:rsidRDefault="00E05599" w:rsidP="00E05599">
            <w:pPr>
              <w:spacing w:after="0" w:line="240" w:lineRule="auto"/>
              <w:rPr>
                <w:rFonts w:asciiTheme="minorHAnsi" w:eastAsia="Times New Roman" w:hAnsiTheme="minorHAnsi" w:cstheme="minorHAnsi"/>
                <w:color w:val="000000"/>
              </w:rPr>
            </w:pPr>
            <w:r w:rsidRPr="004B59EF">
              <w:rPr>
                <w:rFonts w:asciiTheme="minorHAnsi" w:hAnsiTheme="minorHAnsi" w:cstheme="minorHAnsi"/>
              </w:rPr>
              <w:t>Up to 12 months after the project end date or at the time of acceptance of initial publication, whichever occurs first.</w:t>
            </w:r>
          </w:p>
        </w:tc>
      </w:tr>
      <w:tr w:rsidR="00E05599" w:rsidRPr="004B59EF" w14:paraId="518F418C" w14:textId="77777777" w:rsidTr="00DE3157">
        <w:trPr>
          <w:trHeight w:val="292"/>
        </w:trPr>
        <w:tc>
          <w:tcPr>
            <w:tcW w:w="1345" w:type="dxa"/>
            <w:tcBorders>
              <w:top w:val="nil"/>
              <w:left w:val="single" w:sz="4" w:space="0" w:color="auto"/>
              <w:bottom w:val="single" w:sz="4" w:space="0" w:color="auto"/>
              <w:right w:val="single" w:sz="4" w:space="0" w:color="auto"/>
            </w:tcBorders>
          </w:tcPr>
          <w:p w14:paraId="69183B9E" w14:textId="19A8826C" w:rsidR="00E05599" w:rsidRPr="004B59EF" w:rsidRDefault="00C12C5A" w:rsidP="00E05599">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Example: </w:t>
            </w:r>
            <w:r w:rsidR="00E05599" w:rsidRPr="004B59EF">
              <w:rPr>
                <w:rFonts w:asciiTheme="minorHAnsi" w:eastAsia="Times New Roman" w:hAnsiTheme="minorHAnsi" w:cstheme="minorHAnsi"/>
                <w:color w:val="000000"/>
              </w:rPr>
              <w:t xml:space="preserve">Genomic data- RNA sequencing of iPSC derived neurons </w:t>
            </w:r>
          </w:p>
        </w:tc>
        <w:tc>
          <w:tcPr>
            <w:tcW w:w="1080" w:type="dxa"/>
            <w:tcBorders>
              <w:top w:val="nil"/>
              <w:left w:val="single" w:sz="4" w:space="0" w:color="auto"/>
              <w:bottom w:val="single" w:sz="4" w:space="0" w:color="auto"/>
              <w:right w:val="single" w:sz="4" w:space="0" w:color="auto"/>
            </w:tcBorders>
          </w:tcPr>
          <w:p w14:paraId="61B40479" w14:textId="0C5651E6" w:rsidR="00E05599" w:rsidRPr="004B59EF" w:rsidRDefault="00E05599" w:rsidP="00D37712">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20 cases, 20 controls</w:t>
            </w:r>
          </w:p>
        </w:tc>
        <w:tc>
          <w:tcPr>
            <w:tcW w:w="1260" w:type="dxa"/>
            <w:tcBorders>
              <w:top w:val="nil"/>
              <w:left w:val="single" w:sz="4" w:space="0" w:color="auto"/>
              <w:bottom w:val="single" w:sz="4" w:space="0" w:color="auto"/>
              <w:right w:val="single" w:sz="4" w:space="0" w:color="auto"/>
            </w:tcBorders>
          </w:tcPr>
          <w:p w14:paraId="521C7B42" w14:textId="33467BFB" w:rsidR="00E05599" w:rsidRPr="004B59EF" w:rsidRDefault="00E05599">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CHOP</w:t>
            </w:r>
          </w:p>
        </w:tc>
        <w:tc>
          <w:tcPr>
            <w:tcW w:w="1736" w:type="dxa"/>
            <w:tcBorders>
              <w:top w:val="nil"/>
              <w:left w:val="single" w:sz="4" w:space="0" w:color="auto"/>
              <w:bottom w:val="single" w:sz="4" w:space="0" w:color="auto"/>
              <w:right w:val="single" w:sz="4" w:space="0" w:color="auto"/>
            </w:tcBorders>
            <w:shd w:val="clear" w:color="auto" w:fill="auto"/>
            <w:noWrap/>
            <w:hideMark/>
          </w:tcPr>
          <w:p w14:paraId="29B182FF" w14:textId="0B6BD7C2" w:rsidR="00E05599" w:rsidRPr="004B59EF" w:rsidRDefault="00E05599">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N/A</w:t>
            </w:r>
          </w:p>
        </w:tc>
        <w:tc>
          <w:tcPr>
            <w:tcW w:w="1594" w:type="dxa"/>
            <w:tcBorders>
              <w:top w:val="nil"/>
              <w:left w:val="nil"/>
              <w:bottom w:val="single" w:sz="4" w:space="0" w:color="auto"/>
              <w:right w:val="single" w:sz="4" w:space="0" w:color="auto"/>
            </w:tcBorders>
            <w:shd w:val="clear" w:color="auto" w:fill="auto"/>
            <w:noWrap/>
            <w:hideMark/>
          </w:tcPr>
          <w:p w14:paraId="19FB3952" w14:textId="2C9DCFD2" w:rsidR="00E05599" w:rsidRPr="004B59EF" w:rsidRDefault="00E05599">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NDA</w:t>
            </w:r>
          </w:p>
        </w:tc>
        <w:tc>
          <w:tcPr>
            <w:tcW w:w="1440" w:type="dxa"/>
            <w:tcBorders>
              <w:top w:val="nil"/>
              <w:left w:val="nil"/>
              <w:bottom w:val="single" w:sz="4" w:space="0" w:color="auto"/>
              <w:right w:val="single" w:sz="4" w:space="0" w:color="auto"/>
            </w:tcBorders>
            <w:shd w:val="clear" w:color="auto" w:fill="auto"/>
            <w:noWrap/>
            <w:hideMark/>
          </w:tcPr>
          <w:p w14:paraId="55D2B99B" w14:textId="41DCD7F7" w:rsidR="00E05599" w:rsidRPr="004B59EF" w:rsidRDefault="00E05599">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Within 3 months of generation after cleaning and QC</w:t>
            </w:r>
          </w:p>
        </w:tc>
        <w:tc>
          <w:tcPr>
            <w:tcW w:w="1260" w:type="dxa"/>
            <w:tcBorders>
              <w:top w:val="nil"/>
              <w:left w:val="nil"/>
              <w:bottom w:val="single" w:sz="4" w:space="0" w:color="auto"/>
              <w:right w:val="single" w:sz="4" w:space="0" w:color="auto"/>
            </w:tcBorders>
          </w:tcPr>
          <w:p w14:paraId="10275FB4" w14:textId="0F5891C1" w:rsidR="00E05599" w:rsidRPr="004B59EF" w:rsidRDefault="00E05599" w:rsidP="00E05599">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Up to 6 months after data submission or upon publication, whichever comes first</w:t>
            </w:r>
          </w:p>
        </w:tc>
      </w:tr>
      <w:tr w:rsidR="00E05599" w:rsidRPr="004B59EF" w14:paraId="4DB34A3C" w14:textId="77777777" w:rsidTr="00DE3157">
        <w:trPr>
          <w:trHeight w:val="292"/>
        </w:trPr>
        <w:tc>
          <w:tcPr>
            <w:tcW w:w="1345" w:type="dxa"/>
            <w:tcBorders>
              <w:top w:val="nil"/>
              <w:left w:val="single" w:sz="4" w:space="0" w:color="auto"/>
              <w:bottom w:val="single" w:sz="4" w:space="0" w:color="auto"/>
              <w:right w:val="single" w:sz="4" w:space="0" w:color="auto"/>
            </w:tcBorders>
          </w:tcPr>
          <w:p w14:paraId="7FD28ACC" w14:textId="23CDB4AE" w:rsidR="00E05599" w:rsidRPr="004B59EF" w:rsidRDefault="00C12C5A" w:rsidP="00E05599">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Example: </w:t>
            </w:r>
            <w:r w:rsidR="00E05599" w:rsidRPr="004B59EF">
              <w:rPr>
                <w:rFonts w:asciiTheme="minorHAnsi" w:eastAsia="Times New Roman" w:hAnsiTheme="minorHAnsi" w:cstheme="minorHAnsi"/>
                <w:color w:val="000000"/>
              </w:rPr>
              <w:t>fMRI  imaging</w:t>
            </w:r>
          </w:p>
        </w:tc>
        <w:tc>
          <w:tcPr>
            <w:tcW w:w="1080" w:type="dxa"/>
            <w:tcBorders>
              <w:top w:val="nil"/>
              <w:left w:val="single" w:sz="4" w:space="0" w:color="auto"/>
              <w:bottom w:val="single" w:sz="4" w:space="0" w:color="auto"/>
              <w:right w:val="single" w:sz="4" w:space="0" w:color="auto"/>
            </w:tcBorders>
          </w:tcPr>
          <w:p w14:paraId="4B23A660" w14:textId="3DD98E9C" w:rsidR="00E05599" w:rsidRPr="004B59EF" w:rsidRDefault="00E05599" w:rsidP="00D37712">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100 cases; 100 controls</w:t>
            </w:r>
          </w:p>
        </w:tc>
        <w:tc>
          <w:tcPr>
            <w:tcW w:w="1260" w:type="dxa"/>
            <w:tcBorders>
              <w:top w:val="nil"/>
              <w:left w:val="single" w:sz="4" w:space="0" w:color="auto"/>
              <w:bottom w:val="single" w:sz="4" w:space="0" w:color="auto"/>
              <w:right w:val="single" w:sz="4" w:space="0" w:color="auto"/>
            </w:tcBorders>
          </w:tcPr>
          <w:p w14:paraId="31B28ADD" w14:textId="5E40CAF7" w:rsidR="00E05599" w:rsidRPr="004B59EF" w:rsidRDefault="00E05599">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CHOP</w:t>
            </w:r>
          </w:p>
        </w:tc>
        <w:tc>
          <w:tcPr>
            <w:tcW w:w="1736" w:type="dxa"/>
            <w:tcBorders>
              <w:top w:val="nil"/>
              <w:left w:val="single" w:sz="4" w:space="0" w:color="auto"/>
              <w:bottom w:val="single" w:sz="4" w:space="0" w:color="auto"/>
              <w:right w:val="single" w:sz="4" w:space="0" w:color="auto"/>
            </w:tcBorders>
            <w:shd w:val="clear" w:color="auto" w:fill="auto"/>
            <w:noWrap/>
          </w:tcPr>
          <w:p w14:paraId="29861FE5" w14:textId="76B74CD4" w:rsidR="00E05599" w:rsidRPr="004B59EF" w:rsidRDefault="00E05599">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N/A</w:t>
            </w:r>
          </w:p>
        </w:tc>
        <w:tc>
          <w:tcPr>
            <w:tcW w:w="1594" w:type="dxa"/>
            <w:tcBorders>
              <w:top w:val="nil"/>
              <w:left w:val="nil"/>
              <w:bottom w:val="single" w:sz="4" w:space="0" w:color="auto"/>
              <w:right w:val="single" w:sz="4" w:space="0" w:color="auto"/>
            </w:tcBorders>
            <w:shd w:val="clear" w:color="auto" w:fill="auto"/>
            <w:noWrap/>
          </w:tcPr>
          <w:p w14:paraId="19826557" w14:textId="710B5ED1" w:rsidR="00E05599" w:rsidRPr="004B59EF" w:rsidRDefault="00E05599">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NDA</w:t>
            </w:r>
          </w:p>
        </w:tc>
        <w:tc>
          <w:tcPr>
            <w:tcW w:w="1440" w:type="dxa"/>
            <w:tcBorders>
              <w:top w:val="nil"/>
              <w:left w:val="nil"/>
              <w:bottom w:val="single" w:sz="4" w:space="0" w:color="auto"/>
              <w:right w:val="single" w:sz="4" w:space="0" w:color="auto"/>
            </w:tcBorders>
            <w:shd w:val="clear" w:color="auto" w:fill="auto"/>
            <w:noWrap/>
          </w:tcPr>
          <w:p w14:paraId="3A768995" w14:textId="5C41773A" w:rsidR="00E05599" w:rsidRPr="004B59EF" w:rsidRDefault="00E05599">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Every 6 months beginning 12/12/2024</w:t>
            </w:r>
          </w:p>
        </w:tc>
        <w:tc>
          <w:tcPr>
            <w:tcW w:w="1260" w:type="dxa"/>
            <w:tcBorders>
              <w:top w:val="nil"/>
              <w:left w:val="nil"/>
              <w:bottom w:val="single" w:sz="4" w:space="0" w:color="auto"/>
              <w:right w:val="single" w:sz="4" w:space="0" w:color="auto"/>
            </w:tcBorders>
          </w:tcPr>
          <w:p w14:paraId="7088DDD6" w14:textId="5687DD49" w:rsidR="00E05599" w:rsidRPr="004B59EF" w:rsidRDefault="00E05599" w:rsidP="00E05599">
            <w:pPr>
              <w:spacing w:after="0" w:line="240" w:lineRule="auto"/>
              <w:rPr>
                <w:rFonts w:asciiTheme="minorHAnsi" w:eastAsia="Times New Roman" w:hAnsiTheme="minorHAnsi" w:cstheme="minorHAnsi"/>
                <w:color w:val="000000"/>
              </w:rPr>
            </w:pPr>
            <w:r w:rsidRPr="004B59EF">
              <w:rPr>
                <w:rFonts w:asciiTheme="minorHAnsi" w:hAnsiTheme="minorHAnsi" w:cstheme="minorHAnsi"/>
              </w:rPr>
              <w:t>Up to 12 months after the project end date or at the time of acceptance of initial publication, whichever occurs first.</w:t>
            </w:r>
          </w:p>
        </w:tc>
      </w:tr>
      <w:tr w:rsidR="00E05599" w:rsidRPr="004B59EF" w14:paraId="52DBE968" w14:textId="77777777" w:rsidTr="00DE3157">
        <w:trPr>
          <w:trHeight w:val="292"/>
        </w:trPr>
        <w:tc>
          <w:tcPr>
            <w:tcW w:w="1345" w:type="dxa"/>
            <w:tcBorders>
              <w:top w:val="nil"/>
              <w:left w:val="single" w:sz="4" w:space="0" w:color="auto"/>
              <w:bottom w:val="single" w:sz="4" w:space="0" w:color="auto"/>
              <w:right w:val="single" w:sz="4" w:space="0" w:color="auto"/>
            </w:tcBorders>
          </w:tcPr>
          <w:p w14:paraId="7233C46C" w14:textId="08F957E8" w:rsidR="00E05599" w:rsidRPr="004B59EF" w:rsidRDefault="00C12C5A" w:rsidP="00E05599">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Example: </w:t>
            </w:r>
            <w:r w:rsidR="00E05599" w:rsidRPr="004B59EF">
              <w:rPr>
                <w:rFonts w:asciiTheme="minorHAnsi" w:eastAsia="Times New Roman" w:hAnsiTheme="minorHAnsi" w:cstheme="minorHAnsi"/>
                <w:color w:val="000000"/>
              </w:rPr>
              <w:t>EEG</w:t>
            </w:r>
          </w:p>
        </w:tc>
        <w:tc>
          <w:tcPr>
            <w:tcW w:w="1080" w:type="dxa"/>
            <w:tcBorders>
              <w:top w:val="nil"/>
              <w:left w:val="single" w:sz="4" w:space="0" w:color="auto"/>
              <w:bottom w:val="single" w:sz="4" w:space="0" w:color="auto"/>
              <w:right w:val="single" w:sz="4" w:space="0" w:color="auto"/>
            </w:tcBorders>
          </w:tcPr>
          <w:p w14:paraId="47036143" w14:textId="3BCAD488" w:rsidR="00E05599" w:rsidRPr="004B59EF" w:rsidRDefault="00E05599" w:rsidP="00D37712">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100 cases; 100 controls</w:t>
            </w:r>
          </w:p>
        </w:tc>
        <w:tc>
          <w:tcPr>
            <w:tcW w:w="1260" w:type="dxa"/>
            <w:tcBorders>
              <w:top w:val="nil"/>
              <w:left w:val="single" w:sz="4" w:space="0" w:color="auto"/>
              <w:bottom w:val="single" w:sz="4" w:space="0" w:color="auto"/>
              <w:right w:val="single" w:sz="4" w:space="0" w:color="auto"/>
            </w:tcBorders>
          </w:tcPr>
          <w:p w14:paraId="67B73542" w14:textId="6F484310" w:rsidR="00E05599" w:rsidRPr="004B59EF" w:rsidRDefault="00E05599">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CHOP</w:t>
            </w:r>
          </w:p>
        </w:tc>
        <w:tc>
          <w:tcPr>
            <w:tcW w:w="1736" w:type="dxa"/>
            <w:tcBorders>
              <w:top w:val="nil"/>
              <w:left w:val="single" w:sz="4" w:space="0" w:color="auto"/>
              <w:bottom w:val="single" w:sz="4" w:space="0" w:color="auto"/>
              <w:right w:val="single" w:sz="4" w:space="0" w:color="auto"/>
            </w:tcBorders>
            <w:shd w:val="clear" w:color="auto" w:fill="auto"/>
            <w:noWrap/>
          </w:tcPr>
          <w:p w14:paraId="7A8310B8" w14:textId="4241BEF7" w:rsidR="00E05599" w:rsidRPr="004B59EF" w:rsidRDefault="00E05599">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N/A</w:t>
            </w:r>
          </w:p>
        </w:tc>
        <w:tc>
          <w:tcPr>
            <w:tcW w:w="1594" w:type="dxa"/>
            <w:tcBorders>
              <w:top w:val="nil"/>
              <w:left w:val="nil"/>
              <w:bottom w:val="single" w:sz="4" w:space="0" w:color="auto"/>
              <w:right w:val="single" w:sz="4" w:space="0" w:color="auto"/>
            </w:tcBorders>
            <w:shd w:val="clear" w:color="auto" w:fill="auto"/>
            <w:noWrap/>
          </w:tcPr>
          <w:p w14:paraId="11256AB1" w14:textId="6F47D0D6" w:rsidR="00E05599" w:rsidRPr="004B59EF" w:rsidRDefault="00E05599">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NDA</w:t>
            </w:r>
          </w:p>
        </w:tc>
        <w:tc>
          <w:tcPr>
            <w:tcW w:w="1440" w:type="dxa"/>
            <w:tcBorders>
              <w:top w:val="nil"/>
              <w:left w:val="nil"/>
              <w:bottom w:val="single" w:sz="4" w:space="0" w:color="auto"/>
              <w:right w:val="single" w:sz="4" w:space="0" w:color="auto"/>
            </w:tcBorders>
            <w:shd w:val="clear" w:color="auto" w:fill="auto"/>
            <w:noWrap/>
          </w:tcPr>
          <w:p w14:paraId="637AC7EA" w14:textId="31238A0B" w:rsidR="00E05599" w:rsidRPr="004B59EF" w:rsidRDefault="00E05599">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Every 6 months beginning 12/12/2024</w:t>
            </w:r>
          </w:p>
        </w:tc>
        <w:tc>
          <w:tcPr>
            <w:tcW w:w="1260" w:type="dxa"/>
            <w:tcBorders>
              <w:top w:val="nil"/>
              <w:left w:val="nil"/>
              <w:bottom w:val="single" w:sz="4" w:space="0" w:color="auto"/>
              <w:right w:val="single" w:sz="4" w:space="0" w:color="auto"/>
            </w:tcBorders>
          </w:tcPr>
          <w:p w14:paraId="78543E03" w14:textId="3B739BD7" w:rsidR="00E05599" w:rsidRPr="004B59EF" w:rsidRDefault="00E05599" w:rsidP="00E05599">
            <w:pPr>
              <w:spacing w:after="0" w:line="240" w:lineRule="auto"/>
              <w:rPr>
                <w:rFonts w:asciiTheme="minorHAnsi" w:eastAsia="Times New Roman" w:hAnsiTheme="minorHAnsi" w:cstheme="minorHAnsi"/>
                <w:color w:val="000000"/>
              </w:rPr>
            </w:pPr>
            <w:r w:rsidRPr="004B59EF">
              <w:rPr>
                <w:rFonts w:asciiTheme="minorHAnsi" w:hAnsiTheme="minorHAnsi" w:cstheme="minorHAnsi"/>
              </w:rPr>
              <w:t>Up to 12 months after the project end date or at the time of acceptance of initial publication, whichever occurs first.</w:t>
            </w:r>
          </w:p>
        </w:tc>
      </w:tr>
      <w:tr w:rsidR="0066397F" w:rsidRPr="004B59EF" w14:paraId="0CDB5BF3" w14:textId="77777777" w:rsidTr="00DE3157">
        <w:trPr>
          <w:trHeight w:val="292"/>
        </w:trPr>
        <w:tc>
          <w:tcPr>
            <w:tcW w:w="1345" w:type="dxa"/>
            <w:tcBorders>
              <w:top w:val="nil"/>
              <w:left w:val="single" w:sz="4" w:space="0" w:color="auto"/>
              <w:bottom w:val="single" w:sz="4" w:space="0" w:color="auto"/>
              <w:right w:val="single" w:sz="4" w:space="0" w:color="auto"/>
            </w:tcBorders>
          </w:tcPr>
          <w:p w14:paraId="59961F69" w14:textId="20D8AB8E" w:rsidR="0066397F" w:rsidRPr="004B59EF" w:rsidRDefault="00C12C5A" w:rsidP="0066397F">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Example: </w:t>
            </w:r>
            <w:r w:rsidR="0066397F" w:rsidRPr="004B59EF">
              <w:rPr>
                <w:rFonts w:asciiTheme="minorHAnsi" w:eastAsia="Times New Roman" w:hAnsiTheme="minorHAnsi" w:cstheme="minorHAnsi"/>
                <w:color w:val="000000"/>
              </w:rPr>
              <w:t>Electronic Medical Record Derived data ( ICD codes, diagnosis score)</w:t>
            </w:r>
          </w:p>
        </w:tc>
        <w:tc>
          <w:tcPr>
            <w:tcW w:w="1080" w:type="dxa"/>
            <w:tcBorders>
              <w:top w:val="nil"/>
              <w:left w:val="single" w:sz="4" w:space="0" w:color="auto"/>
              <w:bottom w:val="single" w:sz="4" w:space="0" w:color="auto"/>
              <w:right w:val="single" w:sz="4" w:space="0" w:color="auto"/>
            </w:tcBorders>
          </w:tcPr>
          <w:p w14:paraId="6F3FD6CF" w14:textId="24580CD6" w:rsidR="0066397F" w:rsidRPr="004B59EF" w:rsidRDefault="0066397F" w:rsidP="00D37712">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100k cases; 500k controls</w:t>
            </w:r>
          </w:p>
        </w:tc>
        <w:tc>
          <w:tcPr>
            <w:tcW w:w="1260" w:type="dxa"/>
            <w:tcBorders>
              <w:top w:val="nil"/>
              <w:left w:val="single" w:sz="4" w:space="0" w:color="auto"/>
              <w:bottom w:val="single" w:sz="4" w:space="0" w:color="auto"/>
              <w:right w:val="single" w:sz="4" w:space="0" w:color="auto"/>
            </w:tcBorders>
          </w:tcPr>
          <w:p w14:paraId="7F20B0F7" w14:textId="6D1928D8" w:rsidR="0066397F" w:rsidRPr="004B59EF" w:rsidRDefault="0066397F">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Vanderbuilt</w:t>
            </w:r>
          </w:p>
        </w:tc>
        <w:tc>
          <w:tcPr>
            <w:tcW w:w="1736" w:type="dxa"/>
            <w:tcBorders>
              <w:top w:val="nil"/>
              <w:left w:val="single" w:sz="4" w:space="0" w:color="auto"/>
              <w:bottom w:val="single" w:sz="4" w:space="0" w:color="auto"/>
              <w:right w:val="single" w:sz="4" w:space="0" w:color="auto"/>
            </w:tcBorders>
            <w:shd w:val="clear" w:color="auto" w:fill="auto"/>
            <w:noWrap/>
            <w:hideMark/>
          </w:tcPr>
          <w:p w14:paraId="2431F7FB" w14:textId="78A245A3" w:rsidR="0066397F" w:rsidRPr="004B59EF" w:rsidRDefault="0066397F">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N/A</w:t>
            </w:r>
          </w:p>
        </w:tc>
        <w:tc>
          <w:tcPr>
            <w:tcW w:w="1594" w:type="dxa"/>
            <w:tcBorders>
              <w:top w:val="nil"/>
              <w:left w:val="nil"/>
              <w:bottom w:val="single" w:sz="4" w:space="0" w:color="auto"/>
              <w:right w:val="single" w:sz="4" w:space="0" w:color="auto"/>
            </w:tcBorders>
            <w:shd w:val="clear" w:color="auto" w:fill="auto"/>
            <w:noWrap/>
            <w:hideMark/>
          </w:tcPr>
          <w:p w14:paraId="2C032297" w14:textId="01BBC8F9" w:rsidR="0066397F" w:rsidRPr="004B59EF" w:rsidRDefault="0066397F">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NDA</w:t>
            </w:r>
          </w:p>
        </w:tc>
        <w:tc>
          <w:tcPr>
            <w:tcW w:w="1440" w:type="dxa"/>
            <w:tcBorders>
              <w:top w:val="nil"/>
              <w:left w:val="nil"/>
              <w:bottom w:val="single" w:sz="4" w:space="0" w:color="auto"/>
              <w:right w:val="single" w:sz="4" w:space="0" w:color="auto"/>
            </w:tcBorders>
            <w:shd w:val="clear" w:color="auto" w:fill="auto"/>
            <w:noWrap/>
            <w:hideMark/>
          </w:tcPr>
          <w:p w14:paraId="0F52BC7F" w14:textId="1E16F652" w:rsidR="0066397F" w:rsidRPr="004B59EF" w:rsidRDefault="0066397F">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Every 6 months beginning 12/12/2024</w:t>
            </w:r>
          </w:p>
        </w:tc>
        <w:tc>
          <w:tcPr>
            <w:tcW w:w="1260" w:type="dxa"/>
            <w:tcBorders>
              <w:top w:val="nil"/>
              <w:left w:val="nil"/>
              <w:bottom w:val="single" w:sz="4" w:space="0" w:color="auto"/>
              <w:right w:val="single" w:sz="4" w:space="0" w:color="auto"/>
            </w:tcBorders>
          </w:tcPr>
          <w:p w14:paraId="74160C1B" w14:textId="71F47D21" w:rsidR="0066397F" w:rsidRPr="004B59EF" w:rsidRDefault="0066397F" w:rsidP="0066397F">
            <w:pPr>
              <w:spacing w:after="0" w:line="240" w:lineRule="auto"/>
              <w:rPr>
                <w:rFonts w:asciiTheme="minorHAnsi" w:eastAsia="Times New Roman" w:hAnsiTheme="minorHAnsi" w:cstheme="minorHAnsi"/>
                <w:color w:val="000000"/>
              </w:rPr>
            </w:pPr>
            <w:r w:rsidRPr="004B59EF">
              <w:rPr>
                <w:rFonts w:asciiTheme="minorHAnsi" w:hAnsiTheme="minorHAnsi" w:cstheme="minorHAnsi"/>
              </w:rPr>
              <w:t>Up to 12 months after the project end date or at the time of acceptance of initial publication, whichever occurs first.</w:t>
            </w:r>
          </w:p>
        </w:tc>
      </w:tr>
      <w:tr w:rsidR="0066397F" w:rsidRPr="004B59EF" w14:paraId="6D878AB4" w14:textId="77777777" w:rsidTr="00DE3157">
        <w:trPr>
          <w:trHeight w:val="292"/>
        </w:trPr>
        <w:tc>
          <w:tcPr>
            <w:tcW w:w="1345" w:type="dxa"/>
            <w:tcBorders>
              <w:top w:val="nil"/>
              <w:left w:val="single" w:sz="4" w:space="0" w:color="auto"/>
              <w:bottom w:val="single" w:sz="4" w:space="0" w:color="auto"/>
              <w:right w:val="single" w:sz="4" w:space="0" w:color="auto"/>
            </w:tcBorders>
          </w:tcPr>
          <w:p w14:paraId="566341BB" w14:textId="7D36F6B1" w:rsidR="0066397F" w:rsidRPr="004B59EF" w:rsidRDefault="00C12C5A" w:rsidP="0066397F">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Example: </w:t>
            </w:r>
            <w:r w:rsidR="0066397F" w:rsidRPr="004B59EF">
              <w:rPr>
                <w:rFonts w:asciiTheme="minorHAnsi" w:eastAsia="Times New Roman" w:hAnsiTheme="minorHAnsi" w:cstheme="minorHAnsi"/>
                <w:color w:val="000000"/>
              </w:rPr>
              <w:t>Biospcimen Metadata –(collection time, processing, storage monitoring)</w:t>
            </w:r>
          </w:p>
        </w:tc>
        <w:tc>
          <w:tcPr>
            <w:tcW w:w="1080" w:type="dxa"/>
            <w:tcBorders>
              <w:top w:val="nil"/>
              <w:left w:val="single" w:sz="4" w:space="0" w:color="auto"/>
              <w:bottom w:val="single" w:sz="4" w:space="0" w:color="auto"/>
              <w:right w:val="single" w:sz="4" w:space="0" w:color="auto"/>
            </w:tcBorders>
          </w:tcPr>
          <w:p w14:paraId="38DD9593" w14:textId="5A58C161" w:rsidR="0066397F" w:rsidRPr="004B59EF" w:rsidRDefault="0066397F" w:rsidP="00D37712">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1000 cases, 1000 controls</w:t>
            </w:r>
          </w:p>
        </w:tc>
        <w:tc>
          <w:tcPr>
            <w:tcW w:w="1260" w:type="dxa"/>
            <w:tcBorders>
              <w:top w:val="nil"/>
              <w:left w:val="single" w:sz="4" w:space="0" w:color="auto"/>
              <w:bottom w:val="single" w:sz="4" w:space="0" w:color="auto"/>
              <w:right w:val="single" w:sz="4" w:space="0" w:color="auto"/>
            </w:tcBorders>
          </w:tcPr>
          <w:p w14:paraId="27BFFECC" w14:textId="14BAD4C9" w:rsidR="0066397F" w:rsidRPr="004B59EF" w:rsidRDefault="0066397F">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UCLA</w:t>
            </w:r>
          </w:p>
        </w:tc>
        <w:tc>
          <w:tcPr>
            <w:tcW w:w="1736" w:type="dxa"/>
            <w:tcBorders>
              <w:top w:val="nil"/>
              <w:left w:val="single" w:sz="4" w:space="0" w:color="auto"/>
              <w:bottom w:val="single" w:sz="4" w:space="0" w:color="auto"/>
              <w:right w:val="single" w:sz="4" w:space="0" w:color="auto"/>
            </w:tcBorders>
            <w:shd w:val="clear" w:color="auto" w:fill="auto"/>
            <w:noWrap/>
            <w:hideMark/>
          </w:tcPr>
          <w:p w14:paraId="0B9E9C26" w14:textId="54A957DC" w:rsidR="0066397F" w:rsidRPr="004B59EF" w:rsidRDefault="0066397F">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At least 6 months before public release date of samples described above</w:t>
            </w:r>
          </w:p>
        </w:tc>
        <w:tc>
          <w:tcPr>
            <w:tcW w:w="1594" w:type="dxa"/>
            <w:tcBorders>
              <w:top w:val="nil"/>
              <w:left w:val="nil"/>
              <w:bottom w:val="single" w:sz="4" w:space="0" w:color="auto"/>
              <w:right w:val="single" w:sz="4" w:space="0" w:color="auto"/>
            </w:tcBorders>
            <w:shd w:val="clear" w:color="auto" w:fill="auto"/>
            <w:noWrap/>
            <w:hideMark/>
          </w:tcPr>
          <w:p w14:paraId="5ED90E95" w14:textId="32AB7C7B" w:rsidR="0066397F" w:rsidRPr="004B59EF" w:rsidRDefault="0066397F">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NDA</w:t>
            </w:r>
          </w:p>
        </w:tc>
        <w:tc>
          <w:tcPr>
            <w:tcW w:w="1440" w:type="dxa"/>
            <w:tcBorders>
              <w:top w:val="nil"/>
              <w:left w:val="nil"/>
              <w:bottom w:val="single" w:sz="4" w:space="0" w:color="auto"/>
              <w:right w:val="single" w:sz="4" w:space="0" w:color="auto"/>
            </w:tcBorders>
            <w:shd w:val="clear" w:color="auto" w:fill="auto"/>
            <w:noWrap/>
            <w:hideMark/>
          </w:tcPr>
          <w:p w14:paraId="48114D7C" w14:textId="01D1652F" w:rsidR="0066397F" w:rsidRPr="004B59EF" w:rsidRDefault="0066397F">
            <w:pPr>
              <w:spacing w:after="0" w:line="240" w:lineRule="auto"/>
              <w:rPr>
                <w:rFonts w:asciiTheme="minorHAnsi" w:eastAsia="Times New Roman" w:hAnsiTheme="minorHAnsi" w:cstheme="minorHAnsi"/>
                <w:color w:val="000000"/>
              </w:rPr>
            </w:pPr>
            <w:r w:rsidRPr="004B59EF">
              <w:rPr>
                <w:rFonts w:asciiTheme="minorHAnsi" w:eastAsia="Times New Roman" w:hAnsiTheme="minorHAnsi" w:cstheme="minorHAnsi"/>
                <w:color w:val="000000"/>
              </w:rPr>
              <w:t> Every 6 months beginning 12/12/2024</w:t>
            </w:r>
          </w:p>
        </w:tc>
        <w:tc>
          <w:tcPr>
            <w:tcW w:w="1260" w:type="dxa"/>
            <w:tcBorders>
              <w:top w:val="nil"/>
              <w:left w:val="nil"/>
              <w:bottom w:val="single" w:sz="4" w:space="0" w:color="auto"/>
              <w:right w:val="single" w:sz="4" w:space="0" w:color="auto"/>
            </w:tcBorders>
          </w:tcPr>
          <w:p w14:paraId="5AD66257" w14:textId="592363DC" w:rsidR="0066397F" w:rsidRPr="004B59EF" w:rsidRDefault="0066397F" w:rsidP="0066397F">
            <w:pPr>
              <w:spacing w:after="0" w:line="240" w:lineRule="auto"/>
              <w:rPr>
                <w:rFonts w:asciiTheme="minorHAnsi" w:eastAsia="Times New Roman" w:hAnsiTheme="minorHAnsi" w:cstheme="minorHAnsi"/>
                <w:color w:val="000000"/>
              </w:rPr>
            </w:pPr>
            <w:r w:rsidRPr="004B59EF">
              <w:rPr>
                <w:rFonts w:asciiTheme="minorHAnsi" w:hAnsiTheme="minorHAnsi" w:cstheme="minorHAnsi"/>
              </w:rPr>
              <w:t>Up to 12 months after the project end date or at the time of acceptance of initial publication, whichever occurs first.</w:t>
            </w:r>
          </w:p>
        </w:tc>
      </w:tr>
    </w:tbl>
    <w:p w14:paraId="03E11933" w14:textId="77777777" w:rsidR="00BC79FD" w:rsidRPr="004B59EF" w:rsidRDefault="00BC79FD" w:rsidP="00B95DAC">
      <w:pPr>
        <w:spacing w:after="0" w:line="240" w:lineRule="auto"/>
        <w:jc w:val="both"/>
        <w:rPr>
          <w:rFonts w:asciiTheme="minorHAnsi" w:hAnsiTheme="minorHAnsi" w:cstheme="minorHAnsi"/>
          <w:b/>
        </w:rPr>
      </w:pPr>
    </w:p>
    <w:p w14:paraId="6D906C1A" w14:textId="77777777" w:rsidR="005B181A" w:rsidRPr="004B59EF" w:rsidRDefault="005B181A" w:rsidP="00B95DAC">
      <w:pPr>
        <w:spacing w:after="0" w:line="240" w:lineRule="auto"/>
        <w:jc w:val="both"/>
        <w:rPr>
          <w:rFonts w:asciiTheme="minorHAnsi" w:hAnsiTheme="minorHAnsi" w:cstheme="minorHAnsi"/>
          <w:b/>
        </w:rPr>
      </w:pPr>
    </w:p>
    <w:p w14:paraId="5945D4F0" w14:textId="4D8DCF1A" w:rsidR="00F13D7D" w:rsidRDefault="00F13D7D" w:rsidP="00F13D7D">
      <w:pPr>
        <w:pStyle w:val="Caption"/>
        <w:rPr>
          <w:b/>
          <w:bCs/>
          <w:sz w:val="22"/>
          <w:szCs w:val="22"/>
        </w:rPr>
      </w:pPr>
      <w:r w:rsidRPr="00DE3157">
        <w:rPr>
          <w:b/>
          <w:bCs/>
          <w:sz w:val="22"/>
          <w:szCs w:val="22"/>
        </w:rPr>
        <w:t xml:space="preserve">Table </w:t>
      </w:r>
      <w:r w:rsidRPr="00DE3157">
        <w:rPr>
          <w:b/>
          <w:bCs/>
          <w:sz w:val="22"/>
          <w:szCs w:val="22"/>
        </w:rPr>
        <w:fldChar w:fldCharType="begin"/>
      </w:r>
      <w:r w:rsidRPr="00DE3157">
        <w:rPr>
          <w:b/>
          <w:bCs/>
          <w:sz w:val="22"/>
          <w:szCs w:val="22"/>
        </w:rPr>
        <w:instrText xml:space="preserve"> SEQ Table \* ARABIC </w:instrText>
      </w:r>
      <w:r w:rsidRPr="00DE3157">
        <w:rPr>
          <w:b/>
          <w:bCs/>
          <w:sz w:val="22"/>
          <w:szCs w:val="22"/>
        </w:rPr>
        <w:fldChar w:fldCharType="separate"/>
      </w:r>
      <w:r w:rsidRPr="00DE3157">
        <w:rPr>
          <w:b/>
          <w:bCs/>
          <w:noProof/>
          <w:sz w:val="22"/>
          <w:szCs w:val="22"/>
        </w:rPr>
        <w:t>3</w:t>
      </w:r>
      <w:r w:rsidRPr="00DE3157">
        <w:rPr>
          <w:b/>
          <w:bCs/>
          <w:sz w:val="22"/>
          <w:szCs w:val="22"/>
        </w:rPr>
        <w:fldChar w:fldCharType="end"/>
      </w:r>
      <w:r w:rsidRPr="00DE3157">
        <w:rPr>
          <w:b/>
          <w:bCs/>
          <w:sz w:val="22"/>
          <w:szCs w:val="22"/>
        </w:rPr>
        <w:t>: Biospecimens stored at other biorepositories (Linking IDs to specimens stored outside NRGR will be provided)</w:t>
      </w:r>
    </w:p>
    <w:p w14:paraId="73A5F995" w14:textId="302CA87D" w:rsidR="00C12C5A" w:rsidRPr="00DE3157" w:rsidRDefault="00C12C5A" w:rsidP="00DE3157">
      <w:pPr>
        <w:spacing w:after="0" w:line="240" w:lineRule="auto"/>
        <w:jc w:val="both"/>
        <w:rPr>
          <w:rFonts w:asciiTheme="minorHAnsi" w:hAnsiTheme="minorHAnsi" w:cstheme="minorHAnsi"/>
        </w:rPr>
      </w:pPr>
      <w:r>
        <w:rPr>
          <w:rFonts w:asciiTheme="minorHAnsi" w:hAnsiTheme="minorHAnsi" w:cstheme="minorHAnsi"/>
          <w:b/>
          <w:bCs/>
        </w:rPr>
        <w:t xml:space="preserve">Instructions: </w:t>
      </w:r>
      <w:r w:rsidRPr="009B5E6E">
        <w:rPr>
          <w:rFonts w:asciiTheme="minorHAnsi" w:hAnsiTheme="minorHAnsi" w:cstheme="minorHAnsi"/>
        </w:rPr>
        <w:t>Please adjust the table below as needed</w:t>
      </w:r>
      <w:r w:rsidR="00A74A7E">
        <w:rPr>
          <w:rFonts w:asciiTheme="minorHAnsi" w:hAnsiTheme="minorHAnsi" w:cstheme="minorHAnsi"/>
        </w:rPr>
        <w:t xml:space="preserve"> </w:t>
      </w:r>
      <w:r w:rsidR="00A74A7E" w:rsidRPr="009B5E6E">
        <w:rPr>
          <w:rFonts w:asciiTheme="minorHAnsi" w:hAnsiTheme="minorHAnsi" w:cstheme="minorHAnsi"/>
          <w:bCs/>
          <w:iCs/>
        </w:rPr>
        <w:t xml:space="preserve">to reflect the unique data and samples that will be collected </w:t>
      </w:r>
      <w:r w:rsidR="00A74A7E">
        <w:rPr>
          <w:rFonts w:asciiTheme="minorHAnsi" w:hAnsiTheme="minorHAnsi" w:cstheme="minorHAnsi"/>
          <w:bCs/>
          <w:iCs/>
        </w:rPr>
        <w:t xml:space="preserve">and stores </w:t>
      </w:r>
      <w:r w:rsidR="00A74A7E" w:rsidRPr="009B5E6E">
        <w:rPr>
          <w:rFonts w:asciiTheme="minorHAnsi" w:hAnsiTheme="minorHAnsi" w:cstheme="minorHAnsi"/>
          <w:bCs/>
          <w:iCs/>
        </w:rPr>
        <w:t xml:space="preserve">as part of </w:t>
      </w:r>
      <w:r w:rsidR="00A74A7E">
        <w:rPr>
          <w:rFonts w:asciiTheme="minorHAnsi" w:hAnsiTheme="minorHAnsi" w:cstheme="minorHAnsi"/>
          <w:bCs/>
          <w:iCs/>
        </w:rPr>
        <w:t>this</w:t>
      </w:r>
      <w:r w:rsidR="00A74A7E" w:rsidRPr="009B5E6E">
        <w:rPr>
          <w:rFonts w:asciiTheme="minorHAnsi" w:hAnsiTheme="minorHAnsi" w:cstheme="minorHAnsi"/>
          <w:bCs/>
          <w:iCs/>
        </w:rPr>
        <w:t xml:space="preserve"> project</w:t>
      </w:r>
      <w:r w:rsidRPr="009B5E6E">
        <w:rPr>
          <w:rFonts w:asciiTheme="minorHAnsi" w:hAnsiTheme="minorHAnsi" w:cstheme="minorHAnsi"/>
        </w:rPr>
        <w:t>. Illustrative examples are provided, but this is not an exhaustive list of what may be required. Discuss possible requirements with NRGR and NIMH program.</w:t>
      </w:r>
      <w:r>
        <w:rPr>
          <w:rFonts w:asciiTheme="minorHAnsi" w:hAnsiTheme="minorHAnsi" w:cstheme="minorHAnsi"/>
        </w:rPr>
        <w:t xml:space="preserve"> If all biospecimens will be stored at NRGR</w:t>
      </w:r>
      <w:r w:rsidR="00A74A7E">
        <w:rPr>
          <w:rFonts w:asciiTheme="minorHAnsi" w:hAnsiTheme="minorHAnsi" w:cstheme="minorHAnsi"/>
        </w:rPr>
        <w:t>, please indicate that no biospecimens will be shared with non-NRGR repositories.</w:t>
      </w:r>
    </w:p>
    <w:tbl>
      <w:tblPr>
        <w:tblStyle w:val="TableGrid"/>
        <w:tblW w:w="0" w:type="auto"/>
        <w:tblLook w:val="04A0" w:firstRow="1" w:lastRow="0" w:firstColumn="1" w:lastColumn="0" w:noHBand="0" w:noVBand="1"/>
      </w:tblPr>
      <w:tblGrid>
        <w:gridCol w:w="1503"/>
        <w:gridCol w:w="1603"/>
        <w:gridCol w:w="1732"/>
        <w:gridCol w:w="1423"/>
        <w:gridCol w:w="1444"/>
        <w:gridCol w:w="1645"/>
      </w:tblGrid>
      <w:tr w:rsidR="00E05599" w:rsidRPr="004B59EF" w14:paraId="06941CB9" w14:textId="77777777" w:rsidTr="00E05599">
        <w:tc>
          <w:tcPr>
            <w:tcW w:w="1521" w:type="dxa"/>
          </w:tcPr>
          <w:p w14:paraId="430E3D92" w14:textId="77777777" w:rsidR="00E05599" w:rsidRPr="004B59EF" w:rsidRDefault="00E05599" w:rsidP="00670C90">
            <w:pPr>
              <w:jc w:val="both"/>
              <w:rPr>
                <w:rFonts w:asciiTheme="minorHAnsi" w:hAnsiTheme="minorHAnsi" w:cstheme="minorHAnsi"/>
                <w:b/>
                <w:iCs/>
                <w:sz w:val="22"/>
                <w:szCs w:val="22"/>
              </w:rPr>
            </w:pPr>
            <w:r w:rsidRPr="004B59EF">
              <w:rPr>
                <w:rFonts w:asciiTheme="minorHAnsi" w:hAnsiTheme="minorHAnsi" w:cstheme="minorHAnsi"/>
                <w:b/>
                <w:iCs/>
                <w:sz w:val="22"/>
                <w:szCs w:val="22"/>
              </w:rPr>
              <w:t>Project site</w:t>
            </w:r>
          </w:p>
        </w:tc>
        <w:tc>
          <w:tcPr>
            <w:tcW w:w="1628" w:type="dxa"/>
          </w:tcPr>
          <w:p w14:paraId="145CD7F8" w14:textId="77777777" w:rsidR="00E05599" w:rsidRPr="004B59EF" w:rsidRDefault="00E05599" w:rsidP="00670C90">
            <w:pPr>
              <w:jc w:val="both"/>
              <w:rPr>
                <w:rFonts w:asciiTheme="minorHAnsi" w:hAnsiTheme="minorHAnsi" w:cstheme="minorHAnsi"/>
                <w:b/>
                <w:iCs/>
                <w:sz w:val="22"/>
                <w:szCs w:val="22"/>
              </w:rPr>
            </w:pPr>
            <w:r w:rsidRPr="004B59EF">
              <w:rPr>
                <w:rFonts w:asciiTheme="minorHAnsi" w:eastAsia="Times New Roman" w:hAnsiTheme="minorHAnsi" w:cstheme="minorHAnsi"/>
                <w:b/>
                <w:iCs/>
                <w:color w:val="000000"/>
                <w:sz w:val="22"/>
                <w:szCs w:val="22"/>
              </w:rPr>
              <w:t xml:space="preserve">Number of subjects </w:t>
            </w:r>
          </w:p>
        </w:tc>
        <w:tc>
          <w:tcPr>
            <w:tcW w:w="1746" w:type="dxa"/>
          </w:tcPr>
          <w:p w14:paraId="48D5F4F9" w14:textId="77777777" w:rsidR="00E05599" w:rsidRPr="004B59EF" w:rsidRDefault="00E05599" w:rsidP="00670C90">
            <w:pPr>
              <w:jc w:val="both"/>
              <w:rPr>
                <w:rFonts w:asciiTheme="minorHAnsi" w:hAnsiTheme="minorHAnsi" w:cstheme="minorHAnsi"/>
                <w:b/>
                <w:iCs/>
                <w:sz w:val="22"/>
                <w:szCs w:val="22"/>
              </w:rPr>
            </w:pPr>
            <w:r w:rsidRPr="004B59EF">
              <w:rPr>
                <w:rFonts w:asciiTheme="minorHAnsi" w:hAnsiTheme="minorHAnsi" w:cstheme="minorHAnsi"/>
                <w:b/>
                <w:iCs/>
                <w:sz w:val="22"/>
                <w:szCs w:val="22"/>
              </w:rPr>
              <w:t>Type of Biospecimen</w:t>
            </w:r>
          </w:p>
        </w:tc>
        <w:tc>
          <w:tcPr>
            <w:tcW w:w="1343" w:type="dxa"/>
          </w:tcPr>
          <w:p w14:paraId="2C429622" w14:textId="15061CBC" w:rsidR="00E05599" w:rsidRPr="004B59EF" w:rsidRDefault="00E05599" w:rsidP="00670C90">
            <w:pPr>
              <w:jc w:val="both"/>
              <w:rPr>
                <w:rFonts w:asciiTheme="minorHAnsi" w:eastAsia="Times New Roman" w:hAnsiTheme="minorHAnsi" w:cstheme="minorHAnsi"/>
                <w:b/>
                <w:iCs/>
                <w:color w:val="000000"/>
                <w:sz w:val="22"/>
                <w:szCs w:val="22"/>
              </w:rPr>
            </w:pPr>
            <w:r w:rsidRPr="004B59EF">
              <w:rPr>
                <w:rFonts w:asciiTheme="minorHAnsi" w:eastAsia="Times New Roman" w:hAnsiTheme="minorHAnsi" w:cstheme="minorHAnsi"/>
                <w:b/>
                <w:iCs/>
                <w:color w:val="000000"/>
                <w:sz w:val="22"/>
                <w:szCs w:val="22"/>
              </w:rPr>
              <w:t>Repository</w:t>
            </w:r>
          </w:p>
        </w:tc>
        <w:tc>
          <w:tcPr>
            <w:tcW w:w="1452" w:type="dxa"/>
          </w:tcPr>
          <w:p w14:paraId="5323D0EB" w14:textId="2D9AF1FF" w:rsidR="00E05599" w:rsidRPr="004B59EF" w:rsidRDefault="00E05599" w:rsidP="00670C90">
            <w:pPr>
              <w:jc w:val="both"/>
              <w:rPr>
                <w:rFonts w:asciiTheme="minorHAnsi" w:eastAsia="Times New Roman" w:hAnsiTheme="minorHAnsi" w:cstheme="minorHAnsi"/>
                <w:b/>
                <w:iCs/>
                <w:color w:val="000000"/>
                <w:sz w:val="22"/>
                <w:szCs w:val="22"/>
              </w:rPr>
            </w:pPr>
            <w:r w:rsidRPr="004B59EF">
              <w:rPr>
                <w:rFonts w:asciiTheme="minorHAnsi" w:eastAsia="Times New Roman" w:hAnsiTheme="minorHAnsi" w:cstheme="minorHAnsi"/>
                <w:b/>
                <w:iCs/>
                <w:color w:val="000000"/>
                <w:sz w:val="22"/>
                <w:szCs w:val="22"/>
              </w:rPr>
              <w:t>Timeline for Submission</w:t>
            </w:r>
          </w:p>
        </w:tc>
        <w:tc>
          <w:tcPr>
            <w:tcW w:w="1660" w:type="dxa"/>
          </w:tcPr>
          <w:p w14:paraId="2012A6C2" w14:textId="0AA4E73E" w:rsidR="00E05599" w:rsidRPr="004B59EF" w:rsidRDefault="00E05599" w:rsidP="00670C90">
            <w:pPr>
              <w:jc w:val="both"/>
              <w:rPr>
                <w:rFonts w:asciiTheme="minorHAnsi" w:eastAsia="Times New Roman" w:hAnsiTheme="minorHAnsi" w:cstheme="minorHAnsi"/>
                <w:b/>
                <w:iCs/>
                <w:color w:val="000000"/>
                <w:sz w:val="22"/>
                <w:szCs w:val="22"/>
              </w:rPr>
            </w:pPr>
            <w:r w:rsidRPr="004B59EF">
              <w:rPr>
                <w:rFonts w:asciiTheme="minorHAnsi" w:eastAsia="Times New Roman" w:hAnsiTheme="minorHAnsi" w:cstheme="minorHAnsi"/>
                <w:b/>
                <w:iCs/>
                <w:color w:val="000000"/>
                <w:sz w:val="22"/>
                <w:szCs w:val="22"/>
              </w:rPr>
              <w:t>Public Sharing Timeline</w:t>
            </w:r>
          </w:p>
        </w:tc>
      </w:tr>
      <w:tr w:rsidR="00E05599" w:rsidRPr="004B59EF" w14:paraId="2F569059" w14:textId="77777777" w:rsidTr="00E05599">
        <w:tc>
          <w:tcPr>
            <w:tcW w:w="1521" w:type="dxa"/>
          </w:tcPr>
          <w:p w14:paraId="53AB3706" w14:textId="1F1D5319" w:rsidR="00E05599" w:rsidRPr="00DE3157" w:rsidRDefault="00C12C5A" w:rsidP="00E05599">
            <w:pPr>
              <w:jc w:val="both"/>
              <w:rPr>
                <w:rFonts w:asciiTheme="minorHAnsi" w:hAnsiTheme="minorHAnsi" w:cstheme="minorHAnsi"/>
                <w:bCs/>
                <w:iCs/>
                <w:sz w:val="22"/>
                <w:szCs w:val="22"/>
              </w:rPr>
            </w:pPr>
            <w:r w:rsidRPr="00DE3157">
              <w:rPr>
                <w:rFonts w:asciiTheme="minorHAnsi" w:hAnsiTheme="minorHAnsi" w:cstheme="minorHAnsi"/>
                <w:bCs/>
                <w:iCs/>
                <w:sz w:val="22"/>
                <w:szCs w:val="22"/>
              </w:rPr>
              <w:t xml:space="preserve">Example: </w:t>
            </w:r>
            <w:r w:rsidR="00E05599" w:rsidRPr="00DE3157">
              <w:rPr>
                <w:rFonts w:asciiTheme="minorHAnsi" w:hAnsiTheme="minorHAnsi" w:cstheme="minorHAnsi"/>
                <w:bCs/>
                <w:iCs/>
                <w:sz w:val="22"/>
                <w:szCs w:val="22"/>
              </w:rPr>
              <w:t>Broad</w:t>
            </w:r>
          </w:p>
        </w:tc>
        <w:tc>
          <w:tcPr>
            <w:tcW w:w="1628" w:type="dxa"/>
          </w:tcPr>
          <w:p w14:paraId="6A6AD4B8" w14:textId="2426F13C" w:rsidR="00E05599" w:rsidRPr="00DE3157" w:rsidRDefault="00E05599" w:rsidP="00E05599">
            <w:pPr>
              <w:jc w:val="both"/>
              <w:rPr>
                <w:rFonts w:asciiTheme="minorHAnsi" w:eastAsia="Times New Roman" w:hAnsiTheme="minorHAnsi" w:cstheme="minorHAnsi"/>
                <w:bCs/>
                <w:iCs/>
                <w:color w:val="000000"/>
                <w:sz w:val="22"/>
                <w:szCs w:val="22"/>
              </w:rPr>
            </w:pPr>
            <w:r w:rsidRPr="00DE3157">
              <w:rPr>
                <w:rFonts w:asciiTheme="minorHAnsi" w:eastAsia="Times New Roman" w:hAnsiTheme="minorHAnsi" w:cstheme="minorHAnsi"/>
                <w:bCs/>
                <w:iCs/>
                <w:color w:val="000000"/>
                <w:sz w:val="22"/>
                <w:szCs w:val="22"/>
              </w:rPr>
              <w:t>30,000</w:t>
            </w:r>
          </w:p>
        </w:tc>
        <w:tc>
          <w:tcPr>
            <w:tcW w:w="1746" w:type="dxa"/>
          </w:tcPr>
          <w:p w14:paraId="1F6F7422" w14:textId="3403C2B7" w:rsidR="00E05599" w:rsidRPr="00DE3157" w:rsidRDefault="00E05599" w:rsidP="00E05599">
            <w:pPr>
              <w:jc w:val="both"/>
              <w:rPr>
                <w:rFonts w:asciiTheme="minorHAnsi" w:hAnsiTheme="minorHAnsi" w:cstheme="minorHAnsi"/>
                <w:bCs/>
                <w:iCs/>
                <w:sz w:val="22"/>
                <w:szCs w:val="22"/>
              </w:rPr>
            </w:pPr>
            <w:r w:rsidRPr="00DE3157">
              <w:rPr>
                <w:rFonts w:asciiTheme="minorHAnsi" w:hAnsiTheme="minorHAnsi" w:cstheme="minorHAnsi"/>
                <w:bCs/>
                <w:iCs/>
                <w:sz w:val="22"/>
                <w:szCs w:val="22"/>
              </w:rPr>
              <w:t>DNA</w:t>
            </w:r>
          </w:p>
        </w:tc>
        <w:tc>
          <w:tcPr>
            <w:tcW w:w="1343" w:type="dxa"/>
          </w:tcPr>
          <w:p w14:paraId="6D76BA60" w14:textId="05CFAE1B" w:rsidR="00E05599" w:rsidRPr="00DE3157" w:rsidRDefault="00E05599" w:rsidP="00E05599">
            <w:pPr>
              <w:jc w:val="both"/>
              <w:rPr>
                <w:rFonts w:asciiTheme="minorHAnsi" w:eastAsia="Times New Roman" w:hAnsiTheme="minorHAnsi" w:cstheme="minorHAnsi"/>
                <w:bCs/>
                <w:iCs/>
                <w:color w:val="000000"/>
                <w:sz w:val="22"/>
                <w:szCs w:val="22"/>
              </w:rPr>
            </w:pPr>
            <w:r w:rsidRPr="00DE3157">
              <w:rPr>
                <w:rFonts w:asciiTheme="minorHAnsi" w:eastAsia="Times New Roman" w:hAnsiTheme="minorHAnsi" w:cstheme="minorHAnsi"/>
                <w:bCs/>
                <w:iCs/>
                <w:color w:val="000000"/>
                <w:sz w:val="22"/>
                <w:szCs w:val="22"/>
              </w:rPr>
              <w:t xml:space="preserve">Broad Biorepository </w:t>
            </w:r>
          </w:p>
        </w:tc>
        <w:tc>
          <w:tcPr>
            <w:tcW w:w="1452" w:type="dxa"/>
          </w:tcPr>
          <w:p w14:paraId="11C6F54D" w14:textId="03F42F1A" w:rsidR="00E05599" w:rsidRPr="00DE3157" w:rsidRDefault="00E05599" w:rsidP="00E05599">
            <w:pPr>
              <w:jc w:val="both"/>
              <w:rPr>
                <w:rFonts w:asciiTheme="minorHAnsi" w:eastAsia="Times New Roman" w:hAnsiTheme="minorHAnsi" w:cstheme="minorHAnsi"/>
                <w:bCs/>
                <w:iCs/>
                <w:color w:val="000000"/>
                <w:sz w:val="22"/>
                <w:szCs w:val="22"/>
              </w:rPr>
            </w:pPr>
            <w:r w:rsidRPr="00DE3157">
              <w:rPr>
                <w:rFonts w:asciiTheme="minorHAnsi" w:eastAsia="Times New Roman" w:hAnsiTheme="minorHAnsi" w:cstheme="minorHAnsi"/>
                <w:bCs/>
                <w:iCs/>
                <w:color w:val="000000"/>
                <w:sz w:val="22"/>
                <w:szCs w:val="22"/>
              </w:rPr>
              <w:t>Continuous</w:t>
            </w:r>
          </w:p>
        </w:tc>
        <w:tc>
          <w:tcPr>
            <w:tcW w:w="1660" w:type="dxa"/>
          </w:tcPr>
          <w:p w14:paraId="18BD4040" w14:textId="44430BD3" w:rsidR="0066397F" w:rsidRPr="004B59EF" w:rsidRDefault="00E05599" w:rsidP="00E05599">
            <w:pPr>
              <w:jc w:val="both"/>
              <w:rPr>
                <w:rFonts w:asciiTheme="minorHAnsi" w:hAnsiTheme="minorHAnsi" w:cstheme="minorHAnsi"/>
                <w:sz w:val="22"/>
                <w:szCs w:val="22"/>
              </w:rPr>
            </w:pPr>
            <w:r w:rsidRPr="004B59EF">
              <w:rPr>
                <w:rFonts w:asciiTheme="minorHAnsi" w:hAnsiTheme="minorHAnsi" w:cstheme="minorHAnsi"/>
                <w:sz w:val="22"/>
                <w:szCs w:val="22"/>
              </w:rPr>
              <w:t>Up to 6 months after the project end date or at the time of acceptance of initial publication, whichever occurs first.</w:t>
            </w:r>
          </w:p>
        </w:tc>
      </w:tr>
      <w:tr w:rsidR="0066397F" w:rsidRPr="004B59EF" w14:paraId="422E8AAA" w14:textId="77777777" w:rsidTr="00E05599">
        <w:tc>
          <w:tcPr>
            <w:tcW w:w="1521" w:type="dxa"/>
          </w:tcPr>
          <w:p w14:paraId="00E7E5A0" w14:textId="5554ED9E" w:rsidR="0066397F" w:rsidRPr="00DE3157" w:rsidRDefault="00C12C5A" w:rsidP="0066397F">
            <w:pPr>
              <w:jc w:val="both"/>
              <w:rPr>
                <w:rFonts w:asciiTheme="minorHAnsi" w:hAnsiTheme="minorHAnsi" w:cstheme="minorHAnsi"/>
                <w:bCs/>
                <w:iCs/>
                <w:sz w:val="22"/>
                <w:szCs w:val="22"/>
              </w:rPr>
            </w:pPr>
            <w:r w:rsidRPr="00DE3157">
              <w:rPr>
                <w:rFonts w:asciiTheme="minorHAnsi" w:hAnsiTheme="minorHAnsi" w:cstheme="minorHAnsi"/>
                <w:bCs/>
                <w:iCs/>
                <w:sz w:val="22"/>
                <w:szCs w:val="22"/>
              </w:rPr>
              <w:t xml:space="preserve">Example: </w:t>
            </w:r>
            <w:r w:rsidR="0066397F" w:rsidRPr="00DE3157">
              <w:rPr>
                <w:rFonts w:asciiTheme="minorHAnsi" w:hAnsiTheme="minorHAnsi" w:cstheme="minorHAnsi"/>
                <w:bCs/>
                <w:iCs/>
                <w:sz w:val="22"/>
                <w:szCs w:val="22"/>
              </w:rPr>
              <w:t>UNC</w:t>
            </w:r>
          </w:p>
        </w:tc>
        <w:tc>
          <w:tcPr>
            <w:tcW w:w="1628" w:type="dxa"/>
          </w:tcPr>
          <w:p w14:paraId="5B60E4BF" w14:textId="0A5C0CEA" w:rsidR="0066397F" w:rsidRPr="00DE3157" w:rsidRDefault="0066397F" w:rsidP="0066397F">
            <w:pPr>
              <w:jc w:val="both"/>
              <w:rPr>
                <w:rFonts w:asciiTheme="minorHAnsi" w:eastAsia="Times New Roman" w:hAnsiTheme="minorHAnsi" w:cstheme="minorHAnsi"/>
                <w:bCs/>
                <w:iCs/>
                <w:color w:val="000000"/>
                <w:sz w:val="22"/>
                <w:szCs w:val="22"/>
              </w:rPr>
            </w:pPr>
            <w:r w:rsidRPr="00DE3157">
              <w:rPr>
                <w:rFonts w:asciiTheme="minorHAnsi" w:eastAsia="Times New Roman" w:hAnsiTheme="minorHAnsi" w:cstheme="minorHAnsi"/>
                <w:bCs/>
                <w:iCs/>
                <w:color w:val="000000"/>
                <w:sz w:val="22"/>
                <w:szCs w:val="22"/>
              </w:rPr>
              <w:t>5000</w:t>
            </w:r>
          </w:p>
        </w:tc>
        <w:tc>
          <w:tcPr>
            <w:tcW w:w="1746" w:type="dxa"/>
          </w:tcPr>
          <w:p w14:paraId="2F345803" w14:textId="680F3B2F" w:rsidR="0066397F" w:rsidRPr="00DE3157" w:rsidRDefault="0066397F" w:rsidP="0066397F">
            <w:pPr>
              <w:jc w:val="both"/>
              <w:rPr>
                <w:rFonts w:asciiTheme="minorHAnsi" w:hAnsiTheme="minorHAnsi" w:cstheme="minorHAnsi"/>
                <w:bCs/>
                <w:iCs/>
                <w:sz w:val="22"/>
                <w:szCs w:val="22"/>
              </w:rPr>
            </w:pPr>
            <w:r w:rsidRPr="00DE3157">
              <w:rPr>
                <w:rFonts w:asciiTheme="minorHAnsi" w:hAnsiTheme="minorHAnsi" w:cstheme="minorHAnsi"/>
                <w:bCs/>
                <w:iCs/>
                <w:sz w:val="22"/>
                <w:szCs w:val="22"/>
              </w:rPr>
              <w:t>Urine</w:t>
            </w:r>
          </w:p>
        </w:tc>
        <w:tc>
          <w:tcPr>
            <w:tcW w:w="1343" w:type="dxa"/>
          </w:tcPr>
          <w:p w14:paraId="06212FA7" w14:textId="2B004842" w:rsidR="0066397F" w:rsidRPr="00DE3157" w:rsidRDefault="0066397F" w:rsidP="0066397F">
            <w:pPr>
              <w:jc w:val="both"/>
              <w:rPr>
                <w:rFonts w:asciiTheme="minorHAnsi" w:eastAsia="Times New Roman" w:hAnsiTheme="minorHAnsi" w:cstheme="minorHAnsi"/>
                <w:bCs/>
                <w:iCs/>
                <w:color w:val="000000"/>
                <w:sz w:val="22"/>
                <w:szCs w:val="22"/>
              </w:rPr>
            </w:pPr>
            <w:r w:rsidRPr="00DE3157">
              <w:rPr>
                <w:rFonts w:asciiTheme="minorHAnsi" w:eastAsia="Times New Roman" w:hAnsiTheme="minorHAnsi" w:cstheme="minorHAnsi"/>
                <w:bCs/>
                <w:iCs/>
                <w:color w:val="000000"/>
                <w:sz w:val="22"/>
                <w:szCs w:val="22"/>
              </w:rPr>
              <w:t>UNC Biorepository</w:t>
            </w:r>
          </w:p>
        </w:tc>
        <w:tc>
          <w:tcPr>
            <w:tcW w:w="1452" w:type="dxa"/>
          </w:tcPr>
          <w:p w14:paraId="422DD4DD" w14:textId="33EF5758" w:rsidR="0066397F" w:rsidRPr="00DE3157" w:rsidRDefault="0066397F" w:rsidP="0066397F">
            <w:pPr>
              <w:jc w:val="both"/>
              <w:rPr>
                <w:rFonts w:asciiTheme="minorHAnsi" w:eastAsia="Times New Roman" w:hAnsiTheme="minorHAnsi" w:cstheme="minorHAnsi"/>
                <w:bCs/>
                <w:iCs/>
                <w:color w:val="000000"/>
                <w:sz w:val="22"/>
                <w:szCs w:val="22"/>
              </w:rPr>
            </w:pPr>
            <w:r w:rsidRPr="00DE3157">
              <w:rPr>
                <w:rFonts w:asciiTheme="minorHAnsi" w:eastAsia="Times New Roman" w:hAnsiTheme="minorHAnsi" w:cstheme="minorHAnsi"/>
                <w:bCs/>
                <w:iCs/>
                <w:color w:val="000000"/>
                <w:sz w:val="22"/>
                <w:szCs w:val="22"/>
              </w:rPr>
              <w:t>Continuous</w:t>
            </w:r>
          </w:p>
        </w:tc>
        <w:tc>
          <w:tcPr>
            <w:tcW w:w="1660" w:type="dxa"/>
          </w:tcPr>
          <w:p w14:paraId="734BE8CA" w14:textId="7FF6A10F" w:rsidR="0066397F" w:rsidRPr="004B59EF" w:rsidRDefault="0066397F" w:rsidP="0066397F">
            <w:pPr>
              <w:jc w:val="both"/>
              <w:rPr>
                <w:rFonts w:asciiTheme="minorHAnsi" w:hAnsiTheme="minorHAnsi" w:cstheme="minorHAnsi"/>
                <w:sz w:val="22"/>
                <w:szCs w:val="22"/>
              </w:rPr>
            </w:pPr>
            <w:r w:rsidRPr="004B59EF">
              <w:rPr>
                <w:rFonts w:asciiTheme="minorHAnsi" w:hAnsiTheme="minorHAnsi" w:cstheme="minorHAnsi"/>
                <w:sz w:val="22"/>
                <w:szCs w:val="22"/>
              </w:rPr>
              <w:t>Up to 6 months after the project end date or at the time of acceptance of initial publication, whichever occurs first.</w:t>
            </w:r>
          </w:p>
        </w:tc>
      </w:tr>
    </w:tbl>
    <w:p w14:paraId="1AEB74A6" w14:textId="77777777" w:rsidR="005B181A" w:rsidRPr="004B59EF" w:rsidRDefault="005B181A">
      <w:pPr>
        <w:spacing w:after="0" w:line="240" w:lineRule="auto"/>
        <w:jc w:val="both"/>
        <w:rPr>
          <w:rFonts w:asciiTheme="minorHAnsi" w:hAnsiTheme="minorHAnsi" w:cstheme="minorHAnsi"/>
        </w:rPr>
      </w:pPr>
    </w:p>
    <w:p w14:paraId="06CEC955" w14:textId="26D77364" w:rsidR="00F13D7D" w:rsidRDefault="00F13D7D" w:rsidP="00F13D7D">
      <w:pPr>
        <w:pStyle w:val="Caption"/>
        <w:rPr>
          <w:b/>
          <w:bCs/>
          <w:sz w:val="22"/>
          <w:szCs w:val="22"/>
        </w:rPr>
      </w:pPr>
      <w:r w:rsidRPr="00DE3157">
        <w:rPr>
          <w:b/>
          <w:bCs/>
          <w:sz w:val="22"/>
          <w:szCs w:val="22"/>
        </w:rPr>
        <w:t xml:space="preserve">Table </w:t>
      </w:r>
      <w:r w:rsidRPr="00DE3157">
        <w:rPr>
          <w:b/>
          <w:bCs/>
          <w:sz w:val="22"/>
          <w:szCs w:val="22"/>
        </w:rPr>
        <w:fldChar w:fldCharType="begin"/>
      </w:r>
      <w:r w:rsidRPr="00DE3157">
        <w:rPr>
          <w:b/>
          <w:bCs/>
          <w:sz w:val="22"/>
          <w:szCs w:val="22"/>
        </w:rPr>
        <w:instrText xml:space="preserve"> SEQ Table \* ARABIC </w:instrText>
      </w:r>
      <w:r w:rsidRPr="00DE3157">
        <w:rPr>
          <w:b/>
          <w:bCs/>
          <w:sz w:val="22"/>
          <w:szCs w:val="22"/>
        </w:rPr>
        <w:fldChar w:fldCharType="separate"/>
      </w:r>
      <w:r w:rsidRPr="00DE3157">
        <w:rPr>
          <w:b/>
          <w:bCs/>
          <w:noProof/>
          <w:sz w:val="22"/>
          <w:szCs w:val="22"/>
        </w:rPr>
        <w:t>4</w:t>
      </w:r>
      <w:r w:rsidRPr="00DE3157">
        <w:rPr>
          <w:b/>
          <w:bCs/>
          <w:sz w:val="22"/>
          <w:szCs w:val="22"/>
        </w:rPr>
        <w:fldChar w:fldCharType="end"/>
      </w:r>
      <w:r w:rsidRPr="00DE3157">
        <w:rPr>
          <w:b/>
          <w:bCs/>
          <w:sz w:val="22"/>
          <w:szCs w:val="22"/>
        </w:rPr>
        <w:t xml:space="preserve">: </w:t>
      </w:r>
      <w:r w:rsidR="00640E0E">
        <w:rPr>
          <w:b/>
          <w:bCs/>
          <w:sz w:val="22"/>
          <w:szCs w:val="22"/>
        </w:rPr>
        <w:t>Milestones and timelines</w:t>
      </w:r>
    </w:p>
    <w:p w14:paraId="679A25EC" w14:textId="32729A65" w:rsidR="00EE6B42" w:rsidRPr="00DE3157" w:rsidRDefault="00EE6B42" w:rsidP="00DE3157">
      <w:pPr>
        <w:spacing w:after="0" w:line="240" w:lineRule="auto"/>
        <w:jc w:val="both"/>
        <w:rPr>
          <w:rFonts w:asciiTheme="minorHAnsi" w:hAnsiTheme="minorHAnsi" w:cstheme="minorHAnsi"/>
        </w:rPr>
      </w:pPr>
      <w:r>
        <w:rPr>
          <w:rFonts w:asciiTheme="minorHAnsi" w:hAnsiTheme="minorHAnsi" w:cstheme="minorHAnsi"/>
          <w:b/>
          <w:bCs/>
        </w:rPr>
        <w:t xml:space="preserve">Instructions: </w:t>
      </w:r>
      <w:r w:rsidRPr="009B5E6E">
        <w:rPr>
          <w:rFonts w:asciiTheme="minorHAnsi" w:hAnsiTheme="minorHAnsi" w:cstheme="minorHAnsi"/>
        </w:rPr>
        <w:t xml:space="preserve">Please </w:t>
      </w:r>
      <w:r>
        <w:rPr>
          <w:rFonts w:asciiTheme="minorHAnsi" w:hAnsiTheme="minorHAnsi" w:cstheme="minorHAnsi"/>
        </w:rPr>
        <w:t xml:space="preserve">complete </w:t>
      </w:r>
      <w:r w:rsidRPr="009B5E6E">
        <w:rPr>
          <w:rFonts w:asciiTheme="minorHAnsi" w:hAnsiTheme="minorHAnsi" w:cstheme="minorHAnsi"/>
        </w:rPr>
        <w:t>the table below</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2695"/>
        <w:gridCol w:w="5670"/>
      </w:tblGrid>
      <w:tr w:rsidR="005B181A" w:rsidRPr="004B59EF" w14:paraId="6AABB63A" w14:textId="77777777" w:rsidTr="005B181A">
        <w:tc>
          <w:tcPr>
            <w:tcW w:w="2695" w:type="dxa"/>
            <w:tcBorders>
              <w:bottom w:val="single" w:sz="4" w:space="0" w:color="auto"/>
            </w:tcBorders>
          </w:tcPr>
          <w:p w14:paraId="12E55A23" w14:textId="77777777" w:rsidR="005B181A" w:rsidRPr="004B59EF" w:rsidRDefault="005B181A">
            <w:pPr>
              <w:pStyle w:val="ListParagraph"/>
              <w:ind w:left="0"/>
              <w:rPr>
                <w:rFonts w:asciiTheme="minorHAnsi" w:hAnsiTheme="minorHAnsi" w:cstheme="minorHAnsi"/>
                <w:sz w:val="22"/>
                <w:szCs w:val="22"/>
              </w:rPr>
            </w:pPr>
            <w:r w:rsidRPr="004B59EF">
              <w:rPr>
                <w:rFonts w:asciiTheme="minorHAnsi" w:hAnsiTheme="minorHAnsi" w:cstheme="minorHAnsi"/>
                <w:sz w:val="22"/>
                <w:szCs w:val="22"/>
              </w:rPr>
              <w:t>Quarter/year</w:t>
            </w:r>
          </w:p>
        </w:tc>
        <w:tc>
          <w:tcPr>
            <w:tcW w:w="5670" w:type="dxa"/>
            <w:tcBorders>
              <w:bottom w:val="single" w:sz="4" w:space="0" w:color="auto"/>
            </w:tcBorders>
          </w:tcPr>
          <w:p w14:paraId="03BFA864" w14:textId="77777777" w:rsidR="005B181A" w:rsidRPr="004B59EF" w:rsidRDefault="009E10D2">
            <w:pPr>
              <w:pStyle w:val="ListParagraph"/>
              <w:ind w:left="0"/>
              <w:rPr>
                <w:rFonts w:asciiTheme="minorHAnsi" w:hAnsiTheme="minorHAnsi" w:cstheme="minorHAnsi"/>
                <w:sz w:val="22"/>
                <w:szCs w:val="22"/>
              </w:rPr>
            </w:pPr>
            <w:r w:rsidRPr="004B59EF">
              <w:rPr>
                <w:rFonts w:asciiTheme="minorHAnsi" w:hAnsiTheme="minorHAnsi" w:cstheme="minorHAnsi"/>
                <w:sz w:val="22"/>
                <w:szCs w:val="22"/>
              </w:rPr>
              <w:t>Data Generation and submission milestones</w:t>
            </w:r>
          </w:p>
        </w:tc>
      </w:tr>
      <w:tr w:rsidR="005B181A" w:rsidRPr="004B59EF" w14:paraId="74A82E5D" w14:textId="77777777" w:rsidTr="005B181A">
        <w:tc>
          <w:tcPr>
            <w:tcW w:w="2695" w:type="dxa"/>
            <w:tcBorders>
              <w:top w:val="single" w:sz="4" w:space="0" w:color="auto"/>
              <w:bottom w:val="dashed" w:sz="4" w:space="0" w:color="auto"/>
              <w:right w:val="single" w:sz="4" w:space="0" w:color="auto"/>
            </w:tcBorders>
          </w:tcPr>
          <w:p w14:paraId="587ACE39" w14:textId="77777777" w:rsidR="005B181A" w:rsidRPr="004B59EF" w:rsidRDefault="009E10D2">
            <w:pPr>
              <w:pStyle w:val="ListParagraph"/>
              <w:ind w:left="0"/>
              <w:rPr>
                <w:rFonts w:asciiTheme="minorHAnsi" w:hAnsiTheme="minorHAnsi" w:cstheme="minorHAnsi"/>
                <w:sz w:val="22"/>
                <w:szCs w:val="22"/>
              </w:rPr>
            </w:pPr>
            <w:r w:rsidRPr="004B59EF">
              <w:rPr>
                <w:rFonts w:asciiTheme="minorHAnsi" w:hAnsiTheme="minorHAnsi" w:cstheme="minorHAnsi"/>
                <w:sz w:val="22"/>
                <w:szCs w:val="22"/>
              </w:rPr>
              <w:t>Year 1- Q1</w:t>
            </w:r>
          </w:p>
        </w:tc>
        <w:tc>
          <w:tcPr>
            <w:tcW w:w="5670" w:type="dxa"/>
            <w:tcBorders>
              <w:top w:val="single" w:sz="4" w:space="0" w:color="auto"/>
              <w:left w:val="single" w:sz="4" w:space="0" w:color="auto"/>
              <w:bottom w:val="dashed" w:sz="4" w:space="0" w:color="auto"/>
              <w:right w:val="single" w:sz="4" w:space="0" w:color="auto"/>
            </w:tcBorders>
          </w:tcPr>
          <w:p w14:paraId="7A4643E9" w14:textId="77777777" w:rsidR="005B181A" w:rsidRPr="004B59EF" w:rsidRDefault="005B181A">
            <w:pPr>
              <w:pStyle w:val="ListParagraph"/>
              <w:ind w:left="0"/>
              <w:rPr>
                <w:rFonts w:asciiTheme="minorHAnsi" w:hAnsiTheme="minorHAnsi" w:cstheme="minorHAnsi"/>
                <w:sz w:val="22"/>
                <w:szCs w:val="22"/>
              </w:rPr>
            </w:pPr>
          </w:p>
        </w:tc>
      </w:tr>
      <w:tr w:rsidR="009E10D2" w:rsidRPr="004B59EF" w14:paraId="178AE1F5" w14:textId="77777777" w:rsidTr="005B181A">
        <w:tc>
          <w:tcPr>
            <w:tcW w:w="2695" w:type="dxa"/>
            <w:tcBorders>
              <w:top w:val="single" w:sz="4" w:space="0" w:color="auto"/>
              <w:bottom w:val="dashed" w:sz="4" w:space="0" w:color="auto"/>
              <w:right w:val="single" w:sz="4" w:space="0" w:color="auto"/>
            </w:tcBorders>
          </w:tcPr>
          <w:p w14:paraId="73079533" w14:textId="77777777" w:rsidR="009E10D2" w:rsidRPr="004B59EF" w:rsidRDefault="009E10D2">
            <w:pPr>
              <w:pStyle w:val="ListParagraph"/>
              <w:ind w:left="0"/>
              <w:rPr>
                <w:rFonts w:asciiTheme="minorHAnsi" w:hAnsiTheme="minorHAnsi" w:cstheme="minorHAnsi"/>
                <w:sz w:val="22"/>
                <w:szCs w:val="22"/>
              </w:rPr>
            </w:pPr>
            <w:r w:rsidRPr="004B59EF">
              <w:rPr>
                <w:rFonts w:asciiTheme="minorHAnsi" w:hAnsiTheme="minorHAnsi" w:cstheme="minorHAnsi"/>
                <w:sz w:val="22"/>
                <w:szCs w:val="22"/>
              </w:rPr>
              <w:t>Year 1- Q2</w:t>
            </w:r>
          </w:p>
        </w:tc>
        <w:tc>
          <w:tcPr>
            <w:tcW w:w="5670" w:type="dxa"/>
            <w:tcBorders>
              <w:top w:val="single" w:sz="4" w:space="0" w:color="auto"/>
              <w:left w:val="single" w:sz="4" w:space="0" w:color="auto"/>
              <w:bottom w:val="dashed" w:sz="4" w:space="0" w:color="auto"/>
              <w:right w:val="single" w:sz="4" w:space="0" w:color="auto"/>
            </w:tcBorders>
          </w:tcPr>
          <w:p w14:paraId="04F3C9A1" w14:textId="77777777" w:rsidR="009E10D2" w:rsidRPr="004B59EF" w:rsidRDefault="009E10D2">
            <w:pPr>
              <w:pStyle w:val="ListParagraph"/>
              <w:ind w:left="0"/>
              <w:rPr>
                <w:rFonts w:asciiTheme="minorHAnsi" w:hAnsiTheme="minorHAnsi" w:cstheme="minorHAnsi"/>
                <w:sz w:val="22"/>
                <w:szCs w:val="22"/>
              </w:rPr>
            </w:pPr>
          </w:p>
        </w:tc>
      </w:tr>
      <w:tr w:rsidR="009E10D2" w:rsidRPr="004B59EF" w14:paraId="38BF08C2" w14:textId="77777777" w:rsidTr="005B181A">
        <w:tc>
          <w:tcPr>
            <w:tcW w:w="2695" w:type="dxa"/>
            <w:tcBorders>
              <w:top w:val="single" w:sz="4" w:space="0" w:color="auto"/>
              <w:bottom w:val="dashed" w:sz="4" w:space="0" w:color="auto"/>
              <w:right w:val="single" w:sz="4" w:space="0" w:color="auto"/>
            </w:tcBorders>
          </w:tcPr>
          <w:p w14:paraId="460B3DE2" w14:textId="77777777" w:rsidR="009E10D2" w:rsidRPr="004B59EF" w:rsidRDefault="009E10D2">
            <w:pPr>
              <w:pStyle w:val="ListParagraph"/>
              <w:ind w:left="0"/>
              <w:rPr>
                <w:rFonts w:asciiTheme="minorHAnsi" w:hAnsiTheme="minorHAnsi" w:cstheme="minorHAnsi"/>
                <w:sz w:val="22"/>
                <w:szCs w:val="22"/>
              </w:rPr>
            </w:pPr>
            <w:r w:rsidRPr="004B59EF">
              <w:rPr>
                <w:rFonts w:asciiTheme="minorHAnsi" w:hAnsiTheme="minorHAnsi" w:cstheme="minorHAnsi"/>
                <w:sz w:val="22"/>
                <w:szCs w:val="22"/>
              </w:rPr>
              <w:t>Year 1- Q3</w:t>
            </w:r>
          </w:p>
        </w:tc>
        <w:tc>
          <w:tcPr>
            <w:tcW w:w="5670" w:type="dxa"/>
            <w:tcBorders>
              <w:top w:val="single" w:sz="4" w:space="0" w:color="auto"/>
              <w:left w:val="single" w:sz="4" w:space="0" w:color="auto"/>
              <w:bottom w:val="dashed" w:sz="4" w:space="0" w:color="auto"/>
              <w:right w:val="single" w:sz="4" w:space="0" w:color="auto"/>
            </w:tcBorders>
          </w:tcPr>
          <w:p w14:paraId="3851E4B0" w14:textId="77777777" w:rsidR="009E10D2" w:rsidRPr="004B59EF" w:rsidRDefault="009E10D2">
            <w:pPr>
              <w:pStyle w:val="ListParagraph"/>
              <w:ind w:left="0"/>
              <w:rPr>
                <w:rFonts w:asciiTheme="minorHAnsi" w:hAnsiTheme="minorHAnsi" w:cstheme="minorHAnsi"/>
                <w:sz w:val="22"/>
                <w:szCs w:val="22"/>
              </w:rPr>
            </w:pPr>
          </w:p>
        </w:tc>
      </w:tr>
      <w:tr w:rsidR="005B181A" w:rsidRPr="004B59EF" w14:paraId="06B7FAE8" w14:textId="77777777" w:rsidTr="005B181A">
        <w:tc>
          <w:tcPr>
            <w:tcW w:w="2695" w:type="dxa"/>
            <w:tcBorders>
              <w:top w:val="dashed" w:sz="4" w:space="0" w:color="auto"/>
              <w:bottom w:val="single" w:sz="4" w:space="0" w:color="auto"/>
              <w:right w:val="single" w:sz="4" w:space="0" w:color="auto"/>
            </w:tcBorders>
          </w:tcPr>
          <w:p w14:paraId="13BFC5A2" w14:textId="77777777" w:rsidR="005B181A" w:rsidRPr="004B59EF" w:rsidRDefault="009E10D2" w:rsidP="009E10D2">
            <w:pPr>
              <w:pStyle w:val="ListParagraph"/>
              <w:ind w:left="0"/>
              <w:rPr>
                <w:rFonts w:asciiTheme="minorHAnsi" w:hAnsiTheme="minorHAnsi" w:cstheme="minorHAnsi"/>
                <w:sz w:val="22"/>
                <w:szCs w:val="22"/>
              </w:rPr>
            </w:pPr>
            <w:r w:rsidRPr="004B59EF">
              <w:rPr>
                <w:rFonts w:asciiTheme="minorHAnsi" w:hAnsiTheme="minorHAnsi" w:cstheme="minorHAnsi"/>
                <w:sz w:val="22"/>
                <w:szCs w:val="22"/>
              </w:rPr>
              <w:t>Year 1- Q4</w:t>
            </w:r>
          </w:p>
        </w:tc>
        <w:tc>
          <w:tcPr>
            <w:tcW w:w="5670" w:type="dxa"/>
            <w:tcBorders>
              <w:top w:val="dashed" w:sz="4" w:space="0" w:color="auto"/>
              <w:left w:val="single" w:sz="4" w:space="0" w:color="auto"/>
              <w:bottom w:val="single" w:sz="4" w:space="0" w:color="auto"/>
              <w:right w:val="single" w:sz="4" w:space="0" w:color="auto"/>
            </w:tcBorders>
          </w:tcPr>
          <w:p w14:paraId="3F0D9272" w14:textId="77777777" w:rsidR="005B181A" w:rsidRPr="004B59EF" w:rsidRDefault="005B181A">
            <w:pPr>
              <w:pStyle w:val="ListParagraph"/>
              <w:ind w:left="0"/>
              <w:rPr>
                <w:rFonts w:asciiTheme="minorHAnsi" w:hAnsiTheme="minorHAnsi" w:cstheme="minorHAnsi"/>
                <w:sz w:val="22"/>
                <w:szCs w:val="22"/>
              </w:rPr>
            </w:pPr>
          </w:p>
        </w:tc>
      </w:tr>
      <w:tr w:rsidR="005B181A" w:rsidRPr="004B59EF" w14:paraId="77A1C654" w14:textId="77777777" w:rsidTr="005B181A">
        <w:tc>
          <w:tcPr>
            <w:tcW w:w="2695" w:type="dxa"/>
            <w:tcBorders>
              <w:top w:val="single" w:sz="4" w:space="0" w:color="auto"/>
              <w:bottom w:val="dashed" w:sz="4" w:space="0" w:color="auto"/>
            </w:tcBorders>
          </w:tcPr>
          <w:p w14:paraId="5B214170" w14:textId="77777777" w:rsidR="005B181A" w:rsidRPr="004B59EF" w:rsidRDefault="005B181A">
            <w:pPr>
              <w:pStyle w:val="ListParagraph"/>
              <w:ind w:left="0"/>
              <w:rPr>
                <w:rFonts w:asciiTheme="minorHAnsi" w:hAnsiTheme="minorHAnsi" w:cstheme="minorHAnsi"/>
                <w:sz w:val="22"/>
                <w:szCs w:val="22"/>
              </w:rPr>
            </w:pPr>
          </w:p>
        </w:tc>
        <w:tc>
          <w:tcPr>
            <w:tcW w:w="5670" w:type="dxa"/>
            <w:tcBorders>
              <w:top w:val="single" w:sz="4" w:space="0" w:color="auto"/>
              <w:bottom w:val="dashed" w:sz="4" w:space="0" w:color="auto"/>
            </w:tcBorders>
          </w:tcPr>
          <w:p w14:paraId="25D85781" w14:textId="77777777" w:rsidR="005B181A" w:rsidRPr="004B59EF" w:rsidRDefault="005B181A">
            <w:pPr>
              <w:pStyle w:val="ListParagraph"/>
              <w:ind w:left="0"/>
              <w:rPr>
                <w:rFonts w:asciiTheme="minorHAnsi" w:hAnsiTheme="minorHAnsi" w:cstheme="minorHAnsi"/>
                <w:sz w:val="22"/>
                <w:szCs w:val="22"/>
              </w:rPr>
            </w:pPr>
          </w:p>
        </w:tc>
      </w:tr>
      <w:tr w:rsidR="005B181A" w:rsidRPr="004B59EF" w14:paraId="2CDF92DD" w14:textId="77777777" w:rsidTr="005B181A">
        <w:tc>
          <w:tcPr>
            <w:tcW w:w="2695" w:type="dxa"/>
            <w:tcBorders>
              <w:top w:val="dashed" w:sz="4" w:space="0" w:color="auto"/>
              <w:bottom w:val="single" w:sz="4" w:space="0" w:color="auto"/>
            </w:tcBorders>
          </w:tcPr>
          <w:p w14:paraId="144275E3" w14:textId="77777777" w:rsidR="005B181A" w:rsidRPr="004B59EF" w:rsidRDefault="005B181A">
            <w:pPr>
              <w:pStyle w:val="ListParagraph"/>
              <w:ind w:left="0"/>
              <w:jc w:val="right"/>
              <w:rPr>
                <w:rFonts w:asciiTheme="minorHAnsi" w:hAnsiTheme="minorHAnsi" w:cstheme="minorHAnsi"/>
                <w:sz w:val="22"/>
                <w:szCs w:val="22"/>
              </w:rPr>
            </w:pPr>
          </w:p>
        </w:tc>
        <w:tc>
          <w:tcPr>
            <w:tcW w:w="5670" w:type="dxa"/>
            <w:tcBorders>
              <w:top w:val="dashed" w:sz="4" w:space="0" w:color="auto"/>
              <w:bottom w:val="single" w:sz="4" w:space="0" w:color="auto"/>
            </w:tcBorders>
          </w:tcPr>
          <w:p w14:paraId="54B13232" w14:textId="77777777" w:rsidR="005B181A" w:rsidRPr="004B59EF" w:rsidRDefault="005B181A">
            <w:pPr>
              <w:pStyle w:val="ListParagraph"/>
              <w:ind w:left="0"/>
              <w:rPr>
                <w:rFonts w:asciiTheme="minorHAnsi" w:hAnsiTheme="minorHAnsi" w:cstheme="minorHAnsi"/>
                <w:sz w:val="22"/>
                <w:szCs w:val="22"/>
              </w:rPr>
            </w:pPr>
          </w:p>
        </w:tc>
      </w:tr>
      <w:tr w:rsidR="005B181A" w:rsidRPr="004B59EF" w14:paraId="6D010B3D" w14:textId="77777777" w:rsidTr="005B181A">
        <w:tc>
          <w:tcPr>
            <w:tcW w:w="2695" w:type="dxa"/>
            <w:tcBorders>
              <w:top w:val="single" w:sz="4" w:space="0" w:color="auto"/>
              <w:bottom w:val="dashed" w:sz="4" w:space="0" w:color="auto"/>
            </w:tcBorders>
          </w:tcPr>
          <w:p w14:paraId="1811F4F1" w14:textId="77777777" w:rsidR="005B181A" w:rsidRPr="004B59EF" w:rsidRDefault="005B181A">
            <w:pPr>
              <w:pStyle w:val="ListParagraph"/>
              <w:ind w:left="0"/>
              <w:rPr>
                <w:rFonts w:asciiTheme="minorHAnsi" w:hAnsiTheme="minorHAnsi" w:cstheme="minorHAnsi"/>
                <w:sz w:val="22"/>
                <w:szCs w:val="22"/>
              </w:rPr>
            </w:pPr>
          </w:p>
        </w:tc>
        <w:tc>
          <w:tcPr>
            <w:tcW w:w="5670" w:type="dxa"/>
            <w:tcBorders>
              <w:top w:val="single" w:sz="4" w:space="0" w:color="auto"/>
              <w:bottom w:val="dashed" w:sz="4" w:space="0" w:color="auto"/>
            </w:tcBorders>
          </w:tcPr>
          <w:p w14:paraId="03EE6E10" w14:textId="77777777" w:rsidR="005B181A" w:rsidRPr="004B59EF" w:rsidRDefault="005B181A">
            <w:pPr>
              <w:pStyle w:val="ListParagraph"/>
              <w:ind w:left="0"/>
              <w:rPr>
                <w:rFonts w:asciiTheme="minorHAnsi" w:hAnsiTheme="minorHAnsi" w:cstheme="minorHAnsi"/>
                <w:sz w:val="22"/>
                <w:szCs w:val="22"/>
              </w:rPr>
            </w:pPr>
          </w:p>
        </w:tc>
      </w:tr>
      <w:tr w:rsidR="005B181A" w:rsidRPr="004B59EF" w14:paraId="2B096D19" w14:textId="77777777" w:rsidTr="005B181A">
        <w:tc>
          <w:tcPr>
            <w:tcW w:w="2695" w:type="dxa"/>
            <w:tcBorders>
              <w:top w:val="dashed" w:sz="4" w:space="0" w:color="auto"/>
              <w:bottom w:val="single" w:sz="4" w:space="0" w:color="auto"/>
            </w:tcBorders>
          </w:tcPr>
          <w:p w14:paraId="5C192289" w14:textId="77777777" w:rsidR="005B181A" w:rsidRPr="004B59EF" w:rsidRDefault="005B181A">
            <w:pPr>
              <w:pStyle w:val="ListParagraph"/>
              <w:ind w:left="0"/>
              <w:jc w:val="right"/>
              <w:rPr>
                <w:rFonts w:asciiTheme="minorHAnsi" w:hAnsiTheme="minorHAnsi" w:cstheme="minorHAnsi"/>
                <w:sz w:val="22"/>
                <w:szCs w:val="22"/>
              </w:rPr>
            </w:pPr>
          </w:p>
        </w:tc>
        <w:tc>
          <w:tcPr>
            <w:tcW w:w="5670" w:type="dxa"/>
            <w:tcBorders>
              <w:top w:val="dashed" w:sz="4" w:space="0" w:color="auto"/>
              <w:bottom w:val="single" w:sz="4" w:space="0" w:color="auto"/>
            </w:tcBorders>
          </w:tcPr>
          <w:p w14:paraId="4B4ED9E1" w14:textId="77777777" w:rsidR="005B181A" w:rsidRPr="004B59EF" w:rsidRDefault="005B181A">
            <w:pPr>
              <w:pStyle w:val="ListParagraph"/>
              <w:ind w:left="0"/>
              <w:rPr>
                <w:rFonts w:asciiTheme="minorHAnsi" w:hAnsiTheme="minorHAnsi" w:cstheme="minorHAnsi"/>
                <w:sz w:val="22"/>
                <w:szCs w:val="22"/>
              </w:rPr>
            </w:pPr>
          </w:p>
        </w:tc>
      </w:tr>
      <w:tr w:rsidR="005B181A" w:rsidRPr="004B59EF" w14:paraId="206B1E22" w14:textId="77777777" w:rsidTr="005B181A">
        <w:tc>
          <w:tcPr>
            <w:tcW w:w="2695" w:type="dxa"/>
            <w:tcBorders>
              <w:top w:val="single" w:sz="4" w:space="0" w:color="auto"/>
              <w:bottom w:val="dashed" w:sz="4" w:space="0" w:color="auto"/>
            </w:tcBorders>
          </w:tcPr>
          <w:p w14:paraId="23AB2230" w14:textId="77777777" w:rsidR="005B181A" w:rsidRPr="004B59EF" w:rsidRDefault="005B181A">
            <w:pPr>
              <w:pStyle w:val="ListParagraph"/>
              <w:ind w:left="0"/>
              <w:rPr>
                <w:rFonts w:asciiTheme="minorHAnsi" w:hAnsiTheme="minorHAnsi" w:cstheme="minorHAnsi"/>
                <w:sz w:val="22"/>
                <w:szCs w:val="22"/>
              </w:rPr>
            </w:pPr>
          </w:p>
        </w:tc>
        <w:tc>
          <w:tcPr>
            <w:tcW w:w="5670" w:type="dxa"/>
            <w:tcBorders>
              <w:top w:val="single" w:sz="4" w:space="0" w:color="auto"/>
              <w:bottom w:val="dashed" w:sz="4" w:space="0" w:color="auto"/>
            </w:tcBorders>
          </w:tcPr>
          <w:p w14:paraId="774B5790" w14:textId="77777777" w:rsidR="005B181A" w:rsidRPr="004B59EF" w:rsidRDefault="005B181A">
            <w:pPr>
              <w:pStyle w:val="ListParagraph"/>
              <w:ind w:left="0"/>
              <w:rPr>
                <w:rFonts w:asciiTheme="minorHAnsi" w:hAnsiTheme="minorHAnsi" w:cstheme="minorHAnsi"/>
                <w:sz w:val="22"/>
                <w:szCs w:val="22"/>
              </w:rPr>
            </w:pPr>
          </w:p>
        </w:tc>
      </w:tr>
      <w:tr w:rsidR="005B181A" w:rsidRPr="004B59EF" w14:paraId="004E0408" w14:textId="77777777" w:rsidTr="005B181A">
        <w:tc>
          <w:tcPr>
            <w:tcW w:w="2695" w:type="dxa"/>
            <w:tcBorders>
              <w:top w:val="dashed" w:sz="4" w:space="0" w:color="auto"/>
              <w:bottom w:val="single" w:sz="4" w:space="0" w:color="auto"/>
            </w:tcBorders>
          </w:tcPr>
          <w:p w14:paraId="486FCAB4" w14:textId="77777777" w:rsidR="005B181A" w:rsidRPr="004B59EF" w:rsidRDefault="005B181A">
            <w:pPr>
              <w:pStyle w:val="ListParagraph"/>
              <w:ind w:left="0"/>
              <w:jc w:val="right"/>
              <w:rPr>
                <w:rFonts w:asciiTheme="minorHAnsi" w:hAnsiTheme="minorHAnsi" w:cstheme="minorHAnsi"/>
                <w:sz w:val="22"/>
                <w:szCs w:val="22"/>
              </w:rPr>
            </w:pPr>
          </w:p>
        </w:tc>
        <w:tc>
          <w:tcPr>
            <w:tcW w:w="5670" w:type="dxa"/>
            <w:tcBorders>
              <w:top w:val="dashed" w:sz="4" w:space="0" w:color="auto"/>
              <w:bottom w:val="single" w:sz="4" w:space="0" w:color="auto"/>
            </w:tcBorders>
          </w:tcPr>
          <w:p w14:paraId="03C038C1" w14:textId="77777777" w:rsidR="005B181A" w:rsidRPr="004B59EF" w:rsidRDefault="005B181A">
            <w:pPr>
              <w:pStyle w:val="ListParagraph"/>
              <w:ind w:left="0"/>
              <w:rPr>
                <w:rFonts w:asciiTheme="minorHAnsi" w:hAnsiTheme="minorHAnsi" w:cstheme="minorHAnsi"/>
                <w:sz w:val="22"/>
                <w:szCs w:val="22"/>
              </w:rPr>
            </w:pPr>
          </w:p>
        </w:tc>
      </w:tr>
      <w:tr w:rsidR="005B181A" w:rsidRPr="004B59EF" w14:paraId="0A121999" w14:textId="77777777" w:rsidTr="005B181A">
        <w:tc>
          <w:tcPr>
            <w:tcW w:w="2695" w:type="dxa"/>
            <w:tcBorders>
              <w:top w:val="single" w:sz="4" w:space="0" w:color="auto"/>
              <w:bottom w:val="dashed" w:sz="4" w:space="0" w:color="auto"/>
            </w:tcBorders>
          </w:tcPr>
          <w:p w14:paraId="4BFD580F" w14:textId="77777777" w:rsidR="005B181A" w:rsidRPr="004B59EF" w:rsidRDefault="005B181A">
            <w:pPr>
              <w:pStyle w:val="ListParagraph"/>
              <w:ind w:left="0"/>
              <w:rPr>
                <w:rFonts w:asciiTheme="minorHAnsi" w:hAnsiTheme="minorHAnsi" w:cstheme="minorHAnsi"/>
                <w:sz w:val="22"/>
                <w:szCs w:val="22"/>
              </w:rPr>
            </w:pPr>
          </w:p>
        </w:tc>
        <w:tc>
          <w:tcPr>
            <w:tcW w:w="5670" w:type="dxa"/>
            <w:tcBorders>
              <w:top w:val="single" w:sz="4" w:space="0" w:color="auto"/>
              <w:bottom w:val="dashed" w:sz="4" w:space="0" w:color="auto"/>
            </w:tcBorders>
          </w:tcPr>
          <w:p w14:paraId="51281749" w14:textId="77777777" w:rsidR="005B181A" w:rsidRPr="004B59EF" w:rsidRDefault="005B181A">
            <w:pPr>
              <w:pStyle w:val="ListParagraph"/>
              <w:ind w:left="0"/>
              <w:rPr>
                <w:rFonts w:asciiTheme="minorHAnsi" w:hAnsiTheme="minorHAnsi" w:cstheme="minorHAnsi"/>
                <w:sz w:val="22"/>
                <w:szCs w:val="22"/>
              </w:rPr>
            </w:pPr>
          </w:p>
        </w:tc>
      </w:tr>
      <w:tr w:rsidR="005B181A" w:rsidRPr="004B59EF" w14:paraId="4ABEA690" w14:textId="77777777" w:rsidTr="005B181A">
        <w:trPr>
          <w:trHeight w:val="269"/>
        </w:trPr>
        <w:tc>
          <w:tcPr>
            <w:tcW w:w="2695" w:type="dxa"/>
            <w:tcBorders>
              <w:top w:val="dashed" w:sz="4" w:space="0" w:color="auto"/>
            </w:tcBorders>
          </w:tcPr>
          <w:p w14:paraId="736CC065" w14:textId="77777777" w:rsidR="005B181A" w:rsidRPr="004B59EF" w:rsidRDefault="005B181A">
            <w:pPr>
              <w:pStyle w:val="ListParagraph"/>
              <w:ind w:left="0"/>
              <w:jc w:val="right"/>
              <w:rPr>
                <w:rFonts w:asciiTheme="minorHAnsi" w:hAnsiTheme="minorHAnsi" w:cstheme="minorHAnsi"/>
                <w:sz w:val="22"/>
                <w:szCs w:val="22"/>
              </w:rPr>
            </w:pPr>
          </w:p>
        </w:tc>
        <w:tc>
          <w:tcPr>
            <w:tcW w:w="5670" w:type="dxa"/>
            <w:tcBorders>
              <w:top w:val="dashed" w:sz="4" w:space="0" w:color="auto"/>
            </w:tcBorders>
          </w:tcPr>
          <w:p w14:paraId="2E1DDD47" w14:textId="77777777" w:rsidR="005B181A" w:rsidRPr="004B59EF" w:rsidRDefault="005B181A">
            <w:pPr>
              <w:pStyle w:val="ListParagraph"/>
              <w:ind w:left="0"/>
              <w:rPr>
                <w:rFonts w:asciiTheme="minorHAnsi" w:hAnsiTheme="minorHAnsi" w:cstheme="minorHAnsi"/>
                <w:sz w:val="22"/>
                <w:szCs w:val="22"/>
              </w:rPr>
            </w:pPr>
          </w:p>
        </w:tc>
      </w:tr>
    </w:tbl>
    <w:p w14:paraId="0F08BDE1" w14:textId="77777777" w:rsidR="004F0080" w:rsidRPr="004B59EF" w:rsidRDefault="004F0080">
      <w:pPr>
        <w:spacing w:after="0" w:line="240" w:lineRule="auto"/>
        <w:jc w:val="both"/>
        <w:rPr>
          <w:rFonts w:asciiTheme="minorHAnsi" w:hAnsiTheme="minorHAnsi" w:cstheme="minorHAnsi"/>
        </w:rPr>
      </w:pPr>
    </w:p>
    <w:p w14:paraId="28579507" w14:textId="3AEE8036" w:rsidR="00674A9F" w:rsidRPr="004B59EF" w:rsidRDefault="00674A9F">
      <w:pPr>
        <w:spacing w:after="0" w:line="240" w:lineRule="auto"/>
        <w:jc w:val="both"/>
        <w:rPr>
          <w:rFonts w:asciiTheme="minorHAnsi" w:hAnsiTheme="minorHAnsi" w:cstheme="minorHAnsi"/>
        </w:rPr>
      </w:pPr>
    </w:p>
    <w:sectPr w:rsidR="00674A9F" w:rsidRPr="004B59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4BA0B" w14:textId="77777777" w:rsidR="00CC2A0D" w:rsidRDefault="00CC2A0D" w:rsidP="00E67CA2">
      <w:pPr>
        <w:spacing w:after="0" w:line="240" w:lineRule="auto"/>
      </w:pPr>
      <w:r>
        <w:separator/>
      </w:r>
    </w:p>
  </w:endnote>
  <w:endnote w:type="continuationSeparator" w:id="0">
    <w:p w14:paraId="4E24D22B" w14:textId="77777777" w:rsidR="00CC2A0D" w:rsidRDefault="00CC2A0D" w:rsidP="00E67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2F4DB" w14:textId="77777777" w:rsidR="00CC2A0D" w:rsidRDefault="00CC2A0D" w:rsidP="00E67CA2">
      <w:pPr>
        <w:spacing w:after="0" w:line="240" w:lineRule="auto"/>
      </w:pPr>
      <w:r>
        <w:separator/>
      </w:r>
    </w:p>
  </w:footnote>
  <w:footnote w:type="continuationSeparator" w:id="0">
    <w:p w14:paraId="2C4E6A5E" w14:textId="77777777" w:rsidR="00CC2A0D" w:rsidRDefault="00CC2A0D" w:rsidP="00E67C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C6D"/>
    <w:multiLevelType w:val="multilevel"/>
    <w:tmpl w:val="60120EA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FE2510"/>
    <w:multiLevelType w:val="hybridMultilevel"/>
    <w:tmpl w:val="07324E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7740A"/>
    <w:multiLevelType w:val="multilevel"/>
    <w:tmpl w:val="E2EA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B0557"/>
    <w:multiLevelType w:val="hybridMultilevel"/>
    <w:tmpl w:val="F56E2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24A7C"/>
    <w:multiLevelType w:val="multilevel"/>
    <w:tmpl w:val="8A4019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B44055D"/>
    <w:multiLevelType w:val="multilevel"/>
    <w:tmpl w:val="C3A4F720"/>
    <w:lvl w:ilvl="0">
      <w:start w:val="1"/>
      <w:numFmt w:val="upperLetter"/>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F1A1487"/>
    <w:multiLevelType w:val="hybridMultilevel"/>
    <w:tmpl w:val="450C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356148"/>
    <w:multiLevelType w:val="multilevel"/>
    <w:tmpl w:val="C0CE2C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19F210D"/>
    <w:multiLevelType w:val="hybridMultilevel"/>
    <w:tmpl w:val="3572A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99C1EE8"/>
    <w:multiLevelType w:val="hybridMultilevel"/>
    <w:tmpl w:val="CDFA78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1D1908"/>
    <w:multiLevelType w:val="hybridMultilevel"/>
    <w:tmpl w:val="4198D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A50BA1"/>
    <w:multiLevelType w:val="multilevel"/>
    <w:tmpl w:val="60120EA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247E37"/>
    <w:multiLevelType w:val="hybridMultilevel"/>
    <w:tmpl w:val="97C87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3516FC"/>
    <w:multiLevelType w:val="multilevel"/>
    <w:tmpl w:val="7250C64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60F909B1"/>
    <w:multiLevelType w:val="multilevel"/>
    <w:tmpl w:val="FDDE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9601D1"/>
    <w:multiLevelType w:val="hybridMultilevel"/>
    <w:tmpl w:val="A9A4A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714D5B"/>
    <w:multiLevelType w:val="hybridMultilevel"/>
    <w:tmpl w:val="A4F0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3605E1"/>
    <w:multiLevelType w:val="hybridMultilevel"/>
    <w:tmpl w:val="695A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E448D7"/>
    <w:multiLevelType w:val="multilevel"/>
    <w:tmpl w:val="2C12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350970"/>
    <w:multiLevelType w:val="hybridMultilevel"/>
    <w:tmpl w:val="82AA5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3"/>
  </w:num>
  <w:num w:numId="3">
    <w:abstractNumId w:val="0"/>
  </w:num>
  <w:num w:numId="4">
    <w:abstractNumId w:val="11"/>
  </w:num>
  <w:num w:numId="5">
    <w:abstractNumId w:val="17"/>
  </w:num>
  <w:num w:numId="6">
    <w:abstractNumId w:val="6"/>
  </w:num>
  <w:num w:numId="7">
    <w:abstractNumId w:val="1"/>
  </w:num>
  <w:num w:numId="8">
    <w:abstractNumId w:val="3"/>
  </w:num>
  <w:num w:numId="9">
    <w:abstractNumId w:val="15"/>
  </w:num>
  <w:num w:numId="10">
    <w:abstractNumId w:val="12"/>
  </w:num>
  <w:num w:numId="11">
    <w:abstractNumId w:val="4"/>
  </w:num>
  <w:num w:numId="12">
    <w:abstractNumId w:val="5"/>
  </w:num>
  <w:num w:numId="13">
    <w:abstractNumId w:val="10"/>
  </w:num>
  <w:num w:numId="14">
    <w:abstractNumId w:val="8"/>
  </w:num>
  <w:num w:numId="15">
    <w:abstractNumId w:val="9"/>
  </w:num>
  <w:num w:numId="16">
    <w:abstractNumId w:val="16"/>
  </w:num>
  <w:num w:numId="17">
    <w:abstractNumId w:val="19"/>
  </w:num>
  <w:num w:numId="18">
    <w:abstractNumId w:val="2"/>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968"/>
    <w:rsid w:val="00003AE9"/>
    <w:rsid w:val="000409AE"/>
    <w:rsid w:val="00042A73"/>
    <w:rsid w:val="000579A5"/>
    <w:rsid w:val="0006353E"/>
    <w:rsid w:val="00063C9A"/>
    <w:rsid w:val="00085510"/>
    <w:rsid w:val="00091623"/>
    <w:rsid w:val="00095977"/>
    <w:rsid w:val="000A11FF"/>
    <w:rsid w:val="000A77F7"/>
    <w:rsid w:val="000B7954"/>
    <w:rsid w:val="000D03D0"/>
    <w:rsid w:val="000D7C9A"/>
    <w:rsid w:val="000F1670"/>
    <w:rsid w:val="000F1D05"/>
    <w:rsid w:val="00111B05"/>
    <w:rsid w:val="00120114"/>
    <w:rsid w:val="0012086D"/>
    <w:rsid w:val="001315B9"/>
    <w:rsid w:val="00140A97"/>
    <w:rsid w:val="00160515"/>
    <w:rsid w:val="00161381"/>
    <w:rsid w:val="0017628A"/>
    <w:rsid w:val="00180A16"/>
    <w:rsid w:val="00194901"/>
    <w:rsid w:val="001A61F4"/>
    <w:rsid w:val="001C3034"/>
    <w:rsid w:val="001D52BC"/>
    <w:rsid w:val="001D5D42"/>
    <w:rsid w:val="001E01E7"/>
    <w:rsid w:val="001E7EB8"/>
    <w:rsid w:val="0021440B"/>
    <w:rsid w:val="00235038"/>
    <w:rsid w:val="002535B7"/>
    <w:rsid w:val="002538CE"/>
    <w:rsid w:val="002557B0"/>
    <w:rsid w:val="002572C0"/>
    <w:rsid w:val="00263C73"/>
    <w:rsid w:val="00273F8A"/>
    <w:rsid w:val="002758FB"/>
    <w:rsid w:val="00280494"/>
    <w:rsid w:val="002A73F9"/>
    <w:rsid w:val="002B2902"/>
    <w:rsid w:val="002B54E7"/>
    <w:rsid w:val="002B5E85"/>
    <w:rsid w:val="002D1A12"/>
    <w:rsid w:val="002E02FE"/>
    <w:rsid w:val="002F1354"/>
    <w:rsid w:val="00306334"/>
    <w:rsid w:val="003343C1"/>
    <w:rsid w:val="00340295"/>
    <w:rsid w:val="00342A94"/>
    <w:rsid w:val="0034647E"/>
    <w:rsid w:val="00355689"/>
    <w:rsid w:val="00367B05"/>
    <w:rsid w:val="00373173"/>
    <w:rsid w:val="00374D64"/>
    <w:rsid w:val="00382C79"/>
    <w:rsid w:val="003A0077"/>
    <w:rsid w:val="003A4C9A"/>
    <w:rsid w:val="003B7E2A"/>
    <w:rsid w:val="003C148A"/>
    <w:rsid w:val="003F7E24"/>
    <w:rsid w:val="00402E6B"/>
    <w:rsid w:val="004038C9"/>
    <w:rsid w:val="00412BA4"/>
    <w:rsid w:val="0041530A"/>
    <w:rsid w:val="00422722"/>
    <w:rsid w:val="004239C5"/>
    <w:rsid w:val="00424B2B"/>
    <w:rsid w:val="00444B62"/>
    <w:rsid w:val="00445C86"/>
    <w:rsid w:val="004710CC"/>
    <w:rsid w:val="0047597D"/>
    <w:rsid w:val="00487ED3"/>
    <w:rsid w:val="004A24DC"/>
    <w:rsid w:val="004B59EF"/>
    <w:rsid w:val="004C6033"/>
    <w:rsid w:val="004E0FE4"/>
    <w:rsid w:val="004F0080"/>
    <w:rsid w:val="004F3BE4"/>
    <w:rsid w:val="004F51D0"/>
    <w:rsid w:val="00503CB2"/>
    <w:rsid w:val="00531BCF"/>
    <w:rsid w:val="00532BED"/>
    <w:rsid w:val="00541E86"/>
    <w:rsid w:val="00575A9A"/>
    <w:rsid w:val="0058058D"/>
    <w:rsid w:val="00584761"/>
    <w:rsid w:val="005A57C1"/>
    <w:rsid w:val="005B181A"/>
    <w:rsid w:val="005B4ED4"/>
    <w:rsid w:val="005B5A58"/>
    <w:rsid w:val="005E3C7A"/>
    <w:rsid w:val="00633DE2"/>
    <w:rsid w:val="00640E0E"/>
    <w:rsid w:val="006466D3"/>
    <w:rsid w:val="00646E82"/>
    <w:rsid w:val="00646EE9"/>
    <w:rsid w:val="0066397F"/>
    <w:rsid w:val="00667AF0"/>
    <w:rsid w:val="006741C2"/>
    <w:rsid w:val="00674A9F"/>
    <w:rsid w:val="006B53D3"/>
    <w:rsid w:val="006B5FBE"/>
    <w:rsid w:val="006D4925"/>
    <w:rsid w:val="006F349F"/>
    <w:rsid w:val="00701496"/>
    <w:rsid w:val="00705D49"/>
    <w:rsid w:val="007107FE"/>
    <w:rsid w:val="007233BE"/>
    <w:rsid w:val="00725031"/>
    <w:rsid w:val="00732D92"/>
    <w:rsid w:val="007468DB"/>
    <w:rsid w:val="00750444"/>
    <w:rsid w:val="00753BA7"/>
    <w:rsid w:val="007602B9"/>
    <w:rsid w:val="00761A99"/>
    <w:rsid w:val="00797948"/>
    <w:rsid w:val="007A2B2C"/>
    <w:rsid w:val="007B071A"/>
    <w:rsid w:val="007B7E7F"/>
    <w:rsid w:val="007C2502"/>
    <w:rsid w:val="007C296D"/>
    <w:rsid w:val="007D2F59"/>
    <w:rsid w:val="007E350C"/>
    <w:rsid w:val="0080603C"/>
    <w:rsid w:val="00806E9E"/>
    <w:rsid w:val="00831491"/>
    <w:rsid w:val="00836387"/>
    <w:rsid w:val="00843482"/>
    <w:rsid w:val="00844BB1"/>
    <w:rsid w:val="00851259"/>
    <w:rsid w:val="0086215C"/>
    <w:rsid w:val="0086222A"/>
    <w:rsid w:val="008879ED"/>
    <w:rsid w:val="00892258"/>
    <w:rsid w:val="0089517C"/>
    <w:rsid w:val="0089554D"/>
    <w:rsid w:val="00896EF7"/>
    <w:rsid w:val="008A00BE"/>
    <w:rsid w:val="008A7EC3"/>
    <w:rsid w:val="008B4E90"/>
    <w:rsid w:val="008B5328"/>
    <w:rsid w:val="008B5647"/>
    <w:rsid w:val="008C3881"/>
    <w:rsid w:val="008D073D"/>
    <w:rsid w:val="008D2668"/>
    <w:rsid w:val="008F3E91"/>
    <w:rsid w:val="00905DE1"/>
    <w:rsid w:val="009213EF"/>
    <w:rsid w:val="009322B0"/>
    <w:rsid w:val="009454FA"/>
    <w:rsid w:val="00954CD6"/>
    <w:rsid w:val="009560B8"/>
    <w:rsid w:val="00956157"/>
    <w:rsid w:val="0097548F"/>
    <w:rsid w:val="009759E5"/>
    <w:rsid w:val="00981DC4"/>
    <w:rsid w:val="00991EC8"/>
    <w:rsid w:val="00994C21"/>
    <w:rsid w:val="00996014"/>
    <w:rsid w:val="009E10D2"/>
    <w:rsid w:val="009E5CCA"/>
    <w:rsid w:val="009E769A"/>
    <w:rsid w:val="00A149B8"/>
    <w:rsid w:val="00A2200E"/>
    <w:rsid w:val="00A2228F"/>
    <w:rsid w:val="00A23F7C"/>
    <w:rsid w:val="00A25ABA"/>
    <w:rsid w:val="00A319EB"/>
    <w:rsid w:val="00A34845"/>
    <w:rsid w:val="00A431B9"/>
    <w:rsid w:val="00A526B8"/>
    <w:rsid w:val="00A6338C"/>
    <w:rsid w:val="00A74A7E"/>
    <w:rsid w:val="00A757CF"/>
    <w:rsid w:val="00A80147"/>
    <w:rsid w:val="00AA5394"/>
    <w:rsid w:val="00AA5F7C"/>
    <w:rsid w:val="00AA61D4"/>
    <w:rsid w:val="00AB2E71"/>
    <w:rsid w:val="00AB782E"/>
    <w:rsid w:val="00AC02E6"/>
    <w:rsid w:val="00AC0BAF"/>
    <w:rsid w:val="00AC1378"/>
    <w:rsid w:val="00AD2FBA"/>
    <w:rsid w:val="00B053A5"/>
    <w:rsid w:val="00B2085C"/>
    <w:rsid w:val="00B225C2"/>
    <w:rsid w:val="00B3070F"/>
    <w:rsid w:val="00B37968"/>
    <w:rsid w:val="00B449AF"/>
    <w:rsid w:val="00B518EA"/>
    <w:rsid w:val="00B53534"/>
    <w:rsid w:val="00B621CB"/>
    <w:rsid w:val="00B63B65"/>
    <w:rsid w:val="00B664FD"/>
    <w:rsid w:val="00B7020E"/>
    <w:rsid w:val="00B71C6F"/>
    <w:rsid w:val="00B7219A"/>
    <w:rsid w:val="00B933D7"/>
    <w:rsid w:val="00B95DAC"/>
    <w:rsid w:val="00BA2FEE"/>
    <w:rsid w:val="00BB0827"/>
    <w:rsid w:val="00BB26C2"/>
    <w:rsid w:val="00BB71A2"/>
    <w:rsid w:val="00BB726E"/>
    <w:rsid w:val="00BC79FD"/>
    <w:rsid w:val="00BD64F5"/>
    <w:rsid w:val="00BE0B40"/>
    <w:rsid w:val="00BE5D7B"/>
    <w:rsid w:val="00C045D2"/>
    <w:rsid w:val="00C063E4"/>
    <w:rsid w:val="00C12C5A"/>
    <w:rsid w:val="00C15C99"/>
    <w:rsid w:val="00C16A0E"/>
    <w:rsid w:val="00C23FBD"/>
    <w:rsid w:val="00C436D4"/>
    <w:rsid w:val="00C45EBC"/>
    <w:rsid w:val="00C55CCE"/>
    <w:rsid w:val="00C61012"/>
    <w:rsid w:val="00C72F10"/>
    <w:rsid w:val="00C7335F"/>
    <w:rsid w:val="00C75A95"/>
    <w:rsid w:val="00C97B08"/>
    <w:rsid w:val="00CA13E9"/>
    <w:rsid w:val="00CA1EE6"/>
    <w:rsid w:val="00CA56BB"/>
    <w:rsid w:val="00CB3491"/>
    <w:rsid w:val="00CC2A0D"/>
    <w:rsid w:val="00CD7121"/>
    <w:rsid w:val="00CE139E"/>
    <w:rsid w:val="00CE77DB"/>
    <w:rsid w:val="00D17967"/>
    <w:rsid w:val="00D235E1"/>
    <w:rsid w:val="00D241C9"/>
    <w:rsid w:val="00D34467"/>
    <w:rsid w:val="00D37712"/>
    <w:rsid w:val="00D403D9"/>
    <w:rsid w:val="00D43790"/>
    <w:rsid w:val="00D60216"/>
    <w:rsid w:val="00D7688E"/>
    <w:rsid w:val="00D83E5D"/>
    <w:rsid w:val="00D9338B"/>
    <w:rsid w:val="00D94997"/>
    <w:rsid w:val="00DA0E20"/>
    <w:rsid w:val="00DA7E2E"/>
    <w:rsid w:val="00DB0440"/>
    <w:rsid w:val="00DC77ED"/>
    <w:rsid w:val="00DD0E98"/>
    <w:rsid w:val="00DE3157"/>
    <w:rsid w:val="00DF4A03"/>
    <w:rsid w:val="00DF5750"/>
    <w:rsid w:val="00E05599"/>
    <w:rsid w:val="00E21218"/>
    <w:rsid w:val="00E34934"/>
    <w:rsid w:val="00E43A6E"/>
    <w:rsid w:val="00E56E99"/>
    <w:rsid w:val="00E65EFE"/>
    <w:rsid w:val="00E67CA2"/>
    <w:rsid w:val="00E67DE9"/>
    <w:rsid w:val="00EB16EE"/>
    <w:rsid w:val="00EC58B4"/>
    <w:rsid w:val="00ED001B"/>
    <w:rsid w:val="00ED0517"/>
    <w:rsid w:val="00EE1BBE"/>
    <w:rsid w:val="00EE6B42"/>
    <w:rsid w:val="00F0136E"/>
    <w:rsid w:val="00F01CE7"/>
    <w:rsid w:val="00F13D7D"/>
    <w:rsid w:val="00F57FAA"/>
    <w:rsid w:val="00F86D09"/>
    <w:rsid w:val="00F94A46"/>
    <w:rsid w:val="00FA5266"/>
    <w:rsid w:val="00FC1FF8"/>
    <w:rsid w:val="00FD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C27349"/>
  <w15:docId w15:val="{10025193-A10B-4F62-B4E5-5A6731C4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9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gulartextbold1">
    <w:name w:val="regulartextbold1"/>
    <w:basedOn w:val="DefaultParagraphFont"/>
    <w:rsid w:val="00844BB1"/>
    <w:rPr>
      <w:rFonts w:ascii="Arial" w:hAnsi="Arial" w:cs="Arial" w:hint="default"/>
      <w:b/>
      <w:bCs/>
      <w:color w:val="000000"/>
      <w:sz w:val="24"/>
      <w:szCs w:val="24"/>
    </w:rPr>
  </w:style>
  <w:style w:type="table" w:styleId="TableGrid">
    <w:name w:val="Table Grid"/>
    <w:basedOn w:val="TableNormal"/>
    <w:uiPriority w:val="99"/>
    <w:rsid w:val="0089225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92258"/>
    <w:pPr>
      <w:ind w:left="720"/>
      <w:contextualSpacing/>
    </w:pPr>
  </w:style>
  <w:style w:type="paragraph" w:customStyle="1" w:styleId="Default">
    <w:name w:val="Default"/>
    <w:rsid w:val="0089225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rsid w:val="00C063E4"/>
    <w:rPr>
      <w:color w:val="0000FF"/>
      <w:u w:val="single"/>
    </w:rPr>
  </w:style>
  <w:style w:type="paragraph" w:styleId="Title">
    <w:name w:val="Title"/>
    <w:basedOn w:val="Normal"/>
    <w:next w:val="Normal"/>
    <w:link w:val="TitleChar"/>
    <w:uiPriority w:val="10"/>
    <w:qFormat/>
    <w:rsid w:val="00EE1B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1BBE"/>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67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CA2"/>
    <w:rPr>
      <w:rFonts w:ascii="Calibri" w:eastAsia="Calibri" w:hAnsi="Calibri" w:cs="Times New Roman"/>
    </w:rPr>
  </w:style>
  <w:style w:type="paragraph" w:styleId="Footer">
    <w:name w:val="footer"/>
    <w:basedOn w:val="Normal"/>
    <w:link w:val="FooterChar"/>
    <w:uiPriority w:val="99"/>
    <w:unhideWhenUsed/>
    <w:rsid w:val="00E67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CA2"/>
    <w:rPr>
      <w:rFonts w:ascii="Calibri" w:eastAsia="Calibri" w:hAnsi="Calibri" w:cs="Times New Roman"/>
    </w:rPr>
  </w:style>
  <w:style w:type="paragraph" w:styleId="BalloonText">
    <w:name w:val="Balloon Text"/>
    <w:basedOn w:val="Normal"/>
    <w:link w:val="BalloonTextChar"/>
    <w:uiPriority w:val="99"/>
    <w:semiHidden/>
    <w:unhideWhenUsed/>
    <w:rsid w:val="00E67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CA2"/>
    <w:rPr>
      <w:rFonts w:ascii="Tahoma" w:eastAsia="Calibri" w:hAnsi="Tahoma" w:cs="Tahoma"/>
      <w:sz w:val="16"/>
      <w:szCs w:val="16"/>
    </w:rPr>
  </w:style>
  <w:style w:type="character" w:styleId="FollowedHyperlink">
    <w:name w:val="FollowedHyperlink"/>
    <w:basedOn w:val="DefaultParagraphFont"/>
    <w:uiPriority w:val="99"/>
    <w:semiHidden/>
    <w:unhideWhenUsed/>
    <w:rsid w:val="00E67CA2"/>
    <w:rPr>
      <w:color w:val="800080" w:themeColor="followedHyperlink"/>
      <w:u w:val="single"/>
    </w:rPr>
  </w:style>
  <w:style w:type="character" w:styleId="CommentReference">
    <w:name w:val="annotation reference"/>
    <w:basedOn w:val="DefaultParagraphFont"/>
    <w:uiPriority w:val="99"/>
    <w:semiHidden/>
    <w:unhideWhenUsed/>
    <w:rsid w:val="00235038"/>
    <w:rPr>
      <w:sz w:val="16"/>
      <w:szCs w:val="16"/>
    </w:rPr>
  </w:style>
  <w:style w:type="paragraph" w:styleId="CommentText">
    <w:name w:val="annotation text"/>
    <w:basedOn w:val="Normal"/>
    <w:link w:val="CommentTextChar"/>
    <w:uiPriority w:val="99"/>
    <w:semiHidden/>
    <w:unhideWhenUsed/>
    <w:rsid w:val="00235038"/>
    <w:pPr>
      <w:spacing w:line="240" w:lineRule="auto"/>
    </w:pPr>
    <w:rPr>
      <w:sz w:val="20"/>
      <w:szCs w:val="20"/>
    </w:rPr>
  </w:style>
  <w:style w:type="character" w:customStyle="1" w:styleId="CommentTextChar">
    <w:name w:val="Comment Text Char"/>
    <w:basedOn w:val="DefaultParagraphFont"/>
    <w:link w:val="CommentText"/>
    <w:uiPriority w:val="99"/>
    <w:semiHidden/>
    <w:rsid w:val="0023503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35038"/>
    <w:rPr>
      <w:b/>
      <w:bCs/>
    </w:rPr>
  </w:style>
  <w:style w:type="character" w:customStyle="1" w:styleId="CommentSubjectChar">
    <w:name w:val="Comment Subject Char"/>
    <w:basedOn w:val="CommentTextChar"/>
    <w:link w:val="CommentSubject"/>
    <w:uiPriority w:val="99"/>
    <w:semiHidden/>
    <w:rsid w:val="00235038"/>
    <w:rPr>
      <w:rFonts w:ascii="Calibri" w:eastAsia="Calibri" w:hAnsi="Calibri" w:cs="Times New Roman"/>
      <w:b/>
      <w:bCs/>
      <w:sz w:val="20"/>
      <w:szCs w:val="20"/>
    </w:rPr>
  </w:style>
  <w:style w:type="character" w:customStyle="1" w:styleId="UnresolvedMention">
    <w:name w:val="Unresolved Mention"/>
    <w:basedOn w:val="DefaultParagraphFont"/>
    <w:uiPriority w:val="99"/>
    <w:rsid w:val="004C6033"/>
    <w:rPr>
      <w:color w:val="605E5C"/>
      <w:shd w:val="clear" w:color="auto" w:fill="E1DFDD"/>
    </w:rPr>
  </w:style>
  <w:style w:type="paragraph" w:styleId="NormalWeb">
    <w:name w:val="Normal (Web)"/>
    <w:basedOn w:val="Normal"/>
    <w:uiPriority w:val="99"/>
    <w:semiHidden/>
    <w:unhideWhenUsed/>
    <w:rsid w:val="006B53D3"/>
    <w:pPr>
      <w:spacing w:before="100" w:beforeAutospacing="1" w:after="100" w:afterAutospacing="1" w:line="240" w:lineRule="auto"/>
    </w:pPr>
    <w:rPr>
      <w:rFonts w:ascii="Times New Roman" w:eastAsia="Times New Roman" w:hAnsi="Times New Roman"/>
      <w:sz w:val="24"/>
      <w:szCs w:val="24"/>
    </w:rPr>
  </w:style>
  <w:style w:type="paragraph" w:styleId="Caption">
    <w:name w:val="caption"/>
    <w:basedOn w:val="Normal"/>
    <w:next w:val="Normal"/>
    <w:uiPriority w:val="35"/>
    <w:unhideWhenUsed/>
    <w:qFormat/>
    <w:rsid w:val="00F13D7D"/>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4132">
      <w:bodyDiv w:val="1"/>
      <w:marLeft w:val="0"/>
      <w:marRight w:val="0"/>
      <w:marTop w:val="0"/>
      <w:marBottom w:val="0"/>
      <w:divBdr>
        <w:top w:val="none" w:sz="0" w:space="0" w:color="auto"/>
        <w:left w:val="none" w:sz="0" w:space="0" w:color="auto"/>
        <w:bottom w:val="none" w:sz="0" w:space="0" w:color="auto"/>
        <w:right w:val="none" w:sz="0" w:space="0" w:color="auto"/>
      </w:divBdr>
    </w:div>
    <w:div w:id="262953697">
      <w:bodyDiv w:val="1"/>
      <w:marLeft w:val="0"/>
      <w:marRight w:val="0"/>
      <w:marTop w:val="0"/>
      <w:marBottom w:val="0"/>
      <w:divBdr>
        <w:top w:val="none" w:sz="0" w:space="0" w:color="auto"/>
        <w:left w:val="none" w:sz="0" w:space="0" w:color="auto"/>
        <w:bottom w:val="none" w:sz="0" w:space="0" w:color="auto"/>
        <w:right w:val="none" w:sz="0" w:space="0" w:color="auto"/>
      </w:divBdr>
    </w:div>
    <w:div w:id="308369273">
      <w:bodyDiv w:val="1"/>
      <w:marLeft w:val="0"/>
      <w:marRight w:val="0"/>
      <w:marTop w:val="0"/>
      <w:marBottom w:val="0"/>
      <w:divBdr>
        <w:top w:val="none" w:sz="0" w:space="0" w:color="auto"/>
        <w:left w:val="none" w:sz="0" w:space="0" w:color="auto"/>
        <w:bottom w:val="none" w:sz="0" w:space="0" w:color="auto"/>
        <w:right w:val="none" w:sz="0" w:space="0" w:color="auto"/>
      </w:divBdr>
    </w:div>
    <w:div w:id="563759749">
      <w:bodyDiv w:val="1"/>
      <w:marLeft w:val="0"/>
      <w:marRight w:val="0"/>
      <w:marTop w:val="0"/>
      <w:marBottom w:val="0"/>
      <w:divBdr>
        <w:top w:val="none" w:sz="0" w:space="0" w:color="auto"/>
        <w:left w:val="none" w:sz="0" w:space="0" w:color="auto"/>
        <w:bottom w:val="none" w:sz="0" w:space="0" w:color="auto"/>
        <w:right w:val="none" w:sz="0" w:space="0" w:color="auto"/>
      </w:divBdr>
    </w:div>
    <w:div w:id="1234124859">
      <w:bodyDiv w:val="1"/>
      <w:marLeft w:val="0"/>
      <w:marRight w:val="0"/>
      <w:marTop w:val="0"/>
      <w:marBottom w:val="0"/>
      <w:divBdr>
        <w:top w:val="none" w:sz="0" w:space="0" w:color="auto"/>
        <w:left w:val="none" w:sz="0" w:space="0" w:color="auto"/>
        <w:bottom w:val="none" w:sz="0" w:space="0" w:color="auto"/>
        <w:right w:val="none" w:sz="0" w:space="0" w:color="auto"/>
      </w:divBdr>
    </w:div>
    <w:div w:id="1293943458">
      <w:bodyDiv w:val="1"/>
      <w:marLeft w:val="0"/>
      <w:marRight w:val="0"/>
      <w:marTop w:val="0"/>
      <w:marBottom w:val="0"/>
      <w:divBdr>
        <w:top w:val="none" w:sz="0" w:space="0" w:color="auto"/>
        <w:left w:val="none" w:sz="0" w:space="0" w:color="auto"/>
        <w:bottom w:val="none" w:sz="0" w:space="0" w:color="auto"/>
        <w:right w:val="none" w:sz="0" w:space="0" w:color="auto"/>
      </w:divBdr>
    </w:div>
    <w:div w:id="1596865675">
      <w:bodyDiv w:val="1"/>
      <w:marLeft w:val="0"/>
      <w:marRight w:val="0"/>
      <w:marTop w:val="0"/>
      <w:marBottom w:val="0"/>
      <w:divBdr>
        <w:top w:val="none" w:sz="0" w:space="0" w:color="auto"/>
        <w:left w:val="none" w:sz="0" w:space="0" w:color="auto"/>
        <w:bottom w:val="none" w:sz="0" w:space="0" w:color="auto"/>
        <w:right w:val="none" w:sz="0" w:space="0" w:color="auto"/>
      </w:divBdr>
    </w:div>
    <w:div w:id="199598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sharing.htm" TargetMode="External"/><Relationship Id="rId13" Type="http://schemas.openxmlformats.org/officeDocument/2006/relationships/hyperlink" Target="https://ndar.nih.gov/ndarpublicweb/Documents/NDAR+Submission+Request.pdf" TargetMode="External"/><Relationship Id="rId18" Type="http://schemas.openxmlformats.org/officeDocument/2006/relationships/hyperlink" Target="https://ndar.nih.gov/policies_standard_operating_procedure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dar.nih.gov/access.html" TargetMode="External"/><Relationship Id="rId17" Type="http://schemas.openxmlformats.org/officeDocument/2006/relationships/hyperlink" Target="https://ndar.nih.gov/contribute_data_sharing_regimen.html" TargetMode="External"/><Relationship Id="rId2" Type="http://schemas.openxmlformats.org/officeDocument/2006/relationships/numbering" Target="numbering.xml"/><Relationship Id="rId16" Type="http://schemas.openxmlformats.org/officeDocument/2006/relationships/hyperlink" Target="https://guid.nih.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dar.nih.gov/standards.html" TargetMode="External"/><Relationship Id="rId5" Type="http://schemas.openxmlformats.org/officeDocument/2006/relationships/webSettings" Target="webSettings.xml"/><Relationship Id="rId15" Type="http://schemas.openxmlformats.org/officeDocument/2006/relationships/hyperlink" Target="https://ndar.nih.gov/contribute_data_sharing_regimen.html" TargetMode="External"/><Relationship Id="rId10" Type="http://schemas.openxmlformats.org/officeDocument/2006/relationships/hyperlink" Target="https://ndar.nih.gov/contribute_informed_consent.html" TargetMode="External"/><Relationship Id="rId19" Type="http://schemas.openxmlformats.org/officeDocument/2006/relationships/hyperlink" Target="https://ndar.nih.gov/access_ndar_study.html" TargetMode="External"/><Relationship Id="rId4" Type="http://schemas.openxmlformats.org/officeDocument/2006/relationships/settings" Target="settings.xml"/><Relationship Id="rId9" Type="http://schemas.openxmlformats.org/officeDocument/2006/relationships/hyperlink" Target="https://ndar.nih.gov/ndarpublicweb/Documents/historical_terms_and_conditions/NIMH%20Data%20Archive%20Data%20Sharing%20Terms%20Effective%2007012015.pdf" TargetMode="External"/><Relationship Id="rId14" Type="http://schemas.openxmlformats.org/officeDocument/2006/relationships/hyperlink" Target="https://ndar.nih.gov/standar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79C52-F453-42AF-B8A6-7C8C1B6A6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1870</Words>
  <Characters>10661</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NIMH HQ</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Geetha Senthil</dc:creator>
  <cp:lastModifiedBy>Greene, Brittany</cp:lastModifiedBy>
  <cp:revision>2</cp:revision>
  <dcterms:created xsi:type="dcterms:W3CDTF">2021-06-02T15:14:00Z</dcterms:created>
  <dcterms:modified xsi:type="dcterms:W3CDTF">2021-06-02T15:14:00Z</dcterms:modified>
</cp:coreProperties>
</file>